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571DE"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3B9E1276"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3A371747"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6E84D389"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78B41950" w14:textId="77777777" w:rsidR="002A3D44" w:rsidRDefault="00F27B82">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r>
        <w:rPr>
          <w:rFonts w:ascii="Cambria" w:eastAsia="Cambria" w:hAnsi="Cambria" w:cs="Cambria"/>
          <w:b/>
          <w:noProof/>
          <w:color w:val="632423"/>
          <w:sz w:val="28"/>
          <w:szCs w:val="28"/>
        </w:rPr>
        <w:drawing>
          <wp:inline distT="0" distB="0" distL="114300" distR="114300" wp14:anchorId="34DB1B25" wp14:editId="54AD2D89">
            <wp:extent cx="3594100" cy="2934335"/>
            <wp:effectExtent l="0" t="0" r="0" b="0"/>
            <wp:docPr id="1045" name="image2.jpg" descr="TNARR_logo"/>
            <wp:cNvGraphicFramePr/>
            <a:graphic xmlns:a="http://schemas.openxmlformats.org/drawingml/2006/main">
              <a:graphicData uri="http://schemas.openxmlformats.org/drawingml/2006/picture">
                <pic:pic xmlns:pic="http://schemas.openxmlformats.org/drawingml/2006/picture">
                  <pic:nvPicPr>
                    <pic:cNvPr id="0" name="image2.jpg" descr="TNARR_logo"/>
                    <pic:cNvPicPr preferRelativeResize="0"/>
                  </pic:nvPicPr>
                  <pic:blipFill>
                    <a:blip r:embed="rId6"/>
                    <a:srcRect/>
                    <a:stretch>
                      <a:fillRect/>
                    </a:stretch>
                  </pic:blipFill>
                  <pic:spPr>
                    <a:xfrm>
                      <a:off x="0" y="0"/>
                      <a:ext cx="3594100" cy="2934335"/>
                    </a:xfrm>
                    <a:prstGeom prst="rect">
                      <a:avLst/>
                    </a:prstGeom>
                    <a:ln/>
                  </pic:spPr>
                </pic:pic>
              </a:graphicData>
            </a:graphic>
          </wp:inline>
        </w:drawing>
      </w:r>
    </w:p>
    <w:p w14:paraId="303C1DA8"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0D4A78CC"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7D08D783" w14:textId="77777777" w:rsidR="002A3D44" w:rsidRDefault="00F27B82">
      <w:pPr>
        <w:pBdr>
          <w:top w:val="nil"/>
          <w:left w:val="nil"/>
          <w:bottom w:val="nil"/>
          <w:right w:val="nil"/>
          <w:between w:val="nil"/>
        </w:pBdr>
        <w:spacing w:after="0" w:line="240" w:lineRule="auto"/>
        <w:ind w:left="4" w:hanging="6"/>
        <w:jc w:val="center"/>
        <w:rPr>
          <w:rFonts w:ascii="Cambria" w:eastAsia="Cambria" w:hAnsi="Cambria" w:cs="Cambria"/>
          <w:color w:val="17365D"/>
          <w:sz w:val="56"/>
          <w:szCs w:val="56"/>
        </w:rPr>
      </w:pPr>
      <w:r>
        <w:rPr>
          <w:rFonts w:ascii="Cambria" w:eastAsia="Cambria" w:hAnsi="Cambria" w:cs="Cambria"/>
          <w:b/>
          <w:i/>
          <w:color w:val="17365D"/>
          <w:sz w:val="56"/>
          <w:szCs w:val="56"/>
        </w:rPr>
        <w:t>Tennessee Association of Recovery Residences</w:t>
      </w:r>
    </w:p>
    <w:p w14:paraId="5740BFA3" w14:textId="77777777" w:rsidR="002A3D44" w:rsidRDefault="002A3D44">
      <w:pPr>
        <w:pBdr>
          <w:top w:val="nil"/>
          <w:left w:val="nil"/>
          <w:bottom w:val="nil"/>
          <w:right w:val="nil"/>
          <w:between w:val="nil"/>
        </w:pBdr>
        <w:spacing w:after="0" w:line="240" w:lineRule="auto"/>
        <w:ind w:left="4" w:hanging="6"/>
        <w:jc w:val="center"/>
        <w:rPr>
          <w:rFonts w:ascii="Cambria" w:eastAsia="Cambria" w:hAnsi="Cambria" w:cs="Cambria"/>
          <w:color w:val="17365D"/>
          <w:sz w:val="56"/>
          <w:szCs w:val="56"/>
        </w:rPr>
      </w:pPr>
    </w:p>
    <w:p w14:paraId="6A04C494" w14:textId="77777777" w:rsidR="002A3D44" w:rsidRDefault="00F27B82">
      <w:pPr>
        <w:pBdr>
          <w:top w:val="nil"/>
          <w:left w:val="nil"/>
          <w:bottom w:val="nil"/>
          <w:right w:val="nil"/>
          <w:between w:val="nil"/>
        </w:pBdr>
        <w:spacing w:after="0" w:line="240" w:lineRule="auto"/>
        <w:ind w:left="4" w:hanging="6"/>
        <w:jc w:val="center"/>
        <w:rPr>
          <w:rFonts w:ascii="Cambria" w:eastAsia="Cambria" w:hAnsi="Cambria" w:cs="Cambria"/>
          <w:i/>
          <w:color w:val="17365D"/>
          <w:sz w:val="56"/>
          <w:szCs w:val="56"/>
        </w:rPr>
      </w:pPr>
      <w:r>
        <w:rPr>
          <w:rFonts w:ascii="Cambria" w:eastAsia="Cambria" w:hAnsi="Cambria" w:cs="Cambria"/>
          <w:i/>
          <w:color w:val="17365D"/>
          <w:sz w:val="56"/>
          <w:szCs w:val="56"/>
        </w:rPr>
        <w:t>Affiliate Application Packet</w:t>
      </w:r>
    </w:p>
    <w:p w14:paraId="53F63EFA" w14:textId="77777777" w:rsidR="002A3D44" w:rsidRDefault="002A3D44">
      <w:pPr>
        <w:pBdr>
          <w:top w:val="nil"/>
          <w:left w:val="nil"/>
          <w:bottom w:val="nil"/>
          <w:right w:val="nil"/>
          <w:between w:val="nil"/>
        </w:pBdr>
        <w:spacing w:after="0" w:line="240" w:lineRule="auto"/>
        <w:ind w:left="4" w:hanging="6"/>
        <w:jc w:val="center"/>
        <w:rPr>
          <w:rFonts w:ascii="Cambria" w:eastAsia="Cambria" w:hAnsi="Cambria" w:cs="Cambria"/>
          <w:i/>
          <w:color w:val="17365D"/>
          <w:sz w:val="56"/>
          <w:szCs w:val="56"/>
        </w:rPr>
      </w:pPr>
    </w:p>
    <w:p w14:paraId="28DAD52A" w14:textId="77777777" w:rsidR="002A3D44" w:rsidRDefault="002A3D44">
      <w:pPr>
        <w:pBdr>
          <w:top w:val="nil"/>
          <w:left w:val="nil"/>
          <w:bottom w:val="nil"/>
          <w:right w:val="nil"/>
          <w:between w:val="nil"/>
        </w:pBdr>
        <w:spacing w:after="0" w:line="240" w:lineRule="auto"/>
        <w:ind w:left="4" w:hanging="6"/>
        <w:jc w:val="center"/>
        <w:rPr>
          <w:rFonts w:ascii="Cambria" w:eastAsia="Cambria" w:hAnsi="Cambria" w:cs="Cambria"/>
          <w:i/>
          <w:color w:val="17365D"/>
          <w:sz w:val="56"/>
          <w:szCs w:val="56"/>
        </w:rPr>
      </w:pPr>
    </w:p>
    <w:p w14:paraId="6E3065A7" w14:textId="77777777" w:rsidR="002A3D44" w:rsidRDefault="002A3D44">
      <w:pPr>
        <w:pBdr>
          <w:top w:val="nil"/>
          <w:left w:val="nil"/>
          <w:bottom w:val="nil"/>
          <w:right w:val="nil"/>
          <w:between w:val="nil"/>
        </w:pBdr>
        <w:spacing w:after="0" w:line="240" w:lineRule="auto"/>
        <w:ind w:left="4" w:hanging="6"/>
        <w:jc w:val="center"/>
        <w:rPr>
          <w:rFonts w:ascii="Cambria" w:eastAsia="Cambria" w:hAnsi="Cambria" w:cs="Cambria"/>
          <w:i/>
          <w:color w:val="17365D"/>
          <w:sz w:val="56"/>
          <w:szCs w:val="56"/>
        </w:rPr>
      </w:pPr>
    </w:p>
    <w:p w14:paraId="51B896C0" w14:textId="77777777" w:rsidR="002A3D44" w:rsidRDefault="002A3D44">
      <w:pPr>
        <w:pBdr>
          <w:top w:val="nil"/>
          <w:left w:val="nil"/>
          <w:bottom w:val="nil"/>
          <w:right w:val="nil"/>
          <w:between w:val="nil"/>
        </w:pBdr>
        <w:spacing w:after="0" w:line="240" w:lineRule="auto"/>
        <w:ind w:left="4" w:hanging="6"/>
        <w:jc w:val="center"/>
        <w:rPr>
          <w:rFonts w:ascii="Cambria" w:eastAsia="Cambria" w:hAnsi="Cambria" w:cs="Cambria"/>
          <w:i/>
          <w:color w:val="17365D"/>
          <w:sz w:val="56"/>
          <w:szCs w:val="56"/>
        </w:rPr>
      </w:pPr>
    </w:p>
    <w:p w14:paraId="317C30EC"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046D9A2A" w14:textId="77777777" w:rsidR="002A3D44" w:rsidRDefault="002A3D44">
      <w:pPr>
        <w:spacing w:after="11" w:line="248" w:lineRule="auto"/>
        <w:ind w:left="0" w:hanging="2"/>
        <w:rPr>
          <w:rFonts w:ascii="Cambria" w:eastAsia="Cambria" w:hAnsi="Cambria" w:cs="Cambria"/>
          <w:sz w:val="24"/>
          <w:szCs w:val="24"/>
        </w:rPr>
      </w:pPr>
    </w:p>
    <w:p w14:paraId="7BBFFB38" w14:textId="77777777" w:rsidR="002A3D44" w:rsidRDefault="002A3D44">
      <w:pPr>
        <w:spacing w:after="11" w:line="248" w:lineRule="auto"/>
        <w:ind w:left="0" w:hanging="2"/>
        <w:rPr>
          <w:rFonts w:ascii="Cambria" w:eastAsia="Cambria" w:hAnsi="Cambria" w:cs="Cambria"/>
          <w:sz w:val="24"/>
          <w:szCs w:val="24"/>
        </w:rPr>
      </w:pPr>
    </w:p>
    <w:p w14:paraId="0F159BDE" w14:textId="77777777" w:rsidR="002A3D44" w:rsidRDefault="00F27B82">
      <w:pPr>
        <w:spacing w:after="85" w:line="259" w:lineRule="auto"/>
        <w:ind w:left="0" w:right="-989" w:hanging="2"/>
        <w:rPr>
          <w:rFonts w:ascii="Cambria" w:eastAsia="Cambria" w:hAnsi="Cambria" w:cs="Cambria"/>
          <w:sz w:val="24"/>
          <w:szCs w:val="24"/>
        </w:rPr>
      </w:pPr>
      <w:r>
        <w:rPr>
          <w:noProof/>
        </w:rPr>
        <w:lastRenderedPageBreak/>
        <mc:AlternateContent>
          <mc:Choice Requires="wpg">
            <w:drawing>
              <wp:inline distT="0" distB="0" distL="0" distR="0" wp14:anchorId="12B8CB78" wp14:editId="5662873F">
                <wp:extent cx="5943600" cy="1320800"/>
                <wp:effectExtent l="0" t="0" r="0" b="0"/>
                <wp:docPr id="1029" name="Group 1029"/>
                <wp:cNvGraphicFramePr/>
                <a:graphic xmlns:a="http://schemas.openxmlformats.org/drawingml/2006/main">
                  <a:graphicData uri="http://schemas.microsoft.com/office/word/2010/wordprocessingGroup">
                    <wpg:wgp>
                      <wpg:cNvGrpSpPr/>
                      <wpg:grpSpPr>
                        <a:xfrm>
                          <a:off x="0" y="0"/>
                          <a:ext cx="5943600" cy="1320800"/>
                          <a:chOff x="1826830" y="2995331"/>
                          <a:chExt cx="7038340" cy="1569339"/>
                        </a:xfrm>
                      </wpg:grpSpPr>
                      <wpg:grpSp>
                        <wpg:cNvPr id="1" name="Group 1"/>
                        <wpg:cNvGrpSpPr/>
                        <wpg:grpSpPr>
                          <a:xfrm>
                            <a:off x="1826830" y="2995331"/>
                            <a:ext cx="7038340" cy="1569339"/>
                            <a:chOff x="0" y="0"/>
                            <a:chExt cx="7038340" cy="1569339"/>
                          </a:xfrm>
                        </wpg:grpSpPr>
                        <wps:wsp>
                          <wps:cNvPr id="2" name="Rectangle 2"/>
                          <wps:cNvSpPr/>
                          <wps:spPr>
                            <a:xfrm>
                              <a:off x="0" y="0"/>
                              <a:ext cx="7038325" cy="1569325"/>
                            </a:xfrm>
                            <a:prstGeom prst="rect">
                              <a:avLst/>
                            </a:prstGeom>
                            <a:noFill/>
                            <a:ln>
                              <a:noFill/>
                            </a:ln>
                          </wps:spPr>
                          <wps:txbx>
                            <w:txbxContent>
                              <w:p w14:paraId="5104A24E" w14:textId="77777777" w:rsidR="002A3D44" w:rsidRDefault="002A3D44">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7">
                              <a:alphaModFix/>
                            </a:blip>
                            <a:srcRect/>
                            <a:stretch/>
                          </pic:blipFill>
                          <pic:spPr>
                            <a:xfrm>
                              <a:off x="0" y="0"/>
                              <a:ext cx="1362075" cy="1232535"/>
                            </a:xfrm>
                            <a:prstGeom prst="rect">
                              <a:avLst/>
                            </a:prstGeom>
                            <a:noFill/>
                            <a:ln>
                              <a:noFill/>
                            </a:ln>
                          </pic:spPr>
                        </pic:pic>
                        <wps:wsp>
                          <wps:cNvPr id="3" name="Rectangle 3"/>
                          <wps:cNvSpPr/>
                          <wps:spPr>
                            <a:xfrm>
                              <a:off x="486080" y="607517"/>
                              <a:ext cx="44592" cy="202692"/>
                            </a:xfrm>
                            <a:prstGeom prst="rect">
                              <a:avLst/>
                            </a:prstGeom>
                            <a:noFill/>
                            <a:ln>
                              <a:noFill/>
                            </a:ln>
                          </wps:spPr>
                          <wps:txbx>
                            <w:txbxContent>
                              <w:p w14:paraId="01239C94" w14:textId="77777777" w:rsidR="002A3D44" w:rsidRDefault="00F27B82">
                                <w:pPr>
                                  <w:spacing w:after="160" w:line="258" w:lineRule="auto"/>
                                  <w:ind w:left="0" w:hanging="2"/>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4" name="Rectangle 4"/>
                          <wps:cNvSpPr/>
                          <wps:spPr>
                            <a:xfrm>
                              <a:off x="1400429" y="795475"/>
                              <a:ext cx="118088" cy="269580"/>
                            </a:xfrm>
                            <a:prstGeom prst="rect">
                              <a:avLst/>
                            </a:prstGeom>
                            <a:noFill/>
                            <a:ln>
                              <a:noFill/>
                            </a:ln>
                          </wps:spPr>
                          <wps:txbx>
                            <w:txbxContent>
                              <w:p w14:paraId="3893E653" w14:textId="77777777" w:rsidR="002A3D44" w:rsidRDefault="00F27B82">
                                <w:pPr>
                                  <w:spacing w:after="160" w:line="258" w:lineRule="auto"/>
                                  <w:ind w:left="1" w:hanging="3"/>
                                </w:pPr>
                                <w:r>
                                  <w:rPr>
                                    <w:rFonts w:ascii="Cambria" w:eastAsia="Cambria" w:hAnsi="Cambria" w:cs="Cambria"/>
                                    <w:b/>
                                    <w:color w:val="44546A"/>
                                    <w:sz w:val="32"/>
                                  </w:rPr>
                                  <w:t xml:space="preserve">  </w:t>
                                </w:r>
                              </w:p>
                            </w:txbxContent>
                          </wps:txbx>
                          <wps:bodyPr spcFirstLastPara="1" wrap="square" lIns="0" tIns="0" rIns="0" bIns="0" anchor="t" anchorCtr="0">
                            <a:noAutofit/>
                          </wps:bodyPr>
                        </wps:wsp>
                        <wps:wsp>
                          <wps:cNvPr id="5" name="Rectangle 5"/>
                          <wps:cNvSpPr/>
                          <wps:spPr>
                            <a:xfrm>
                              <a:off x="1488821" y="795475"/>
                              <a:ext cx="5357101" cy="269580"/>
                            </a:xfrm>
                            <a:prstGeom prst="rect">
                              <a:avLst/>
                            </a:prstGeom>
                            <a:noFill/>
                            <a:ln>
                              <a:noFill/>
                            </a:ln>
                          </wps:spPr>
                          <wps:txbx>
                            <w:txbxContent>
                              <w:p w14:paraId="6AC44157" w14:textId="77777777" w:rsidR="002A3D44" w:rsidRDefault="00F27B82">
                                <w:pPr>
                                  <w:spacing w:after="160" w:line="258" w:lineRule="auto"/>
                                  <w:ind w:left="1" w:hanging="3"/>
                                </w:pPr>
                                <w:r>
                                  <w:rPr>
                                    <w:rFonts w:ascii="Cambria" w:eastAsia="Cambria" w:hAnsi="Cambria" w:cs="Cambria"/>
                                    <w:b/>
                                    <w:color w:val="44546A"/>
                                    <w:sz w:val="32"/>
                                  </w:rPr>
                                  <w:t>Tennessee Alliance of Recovery Residences</w:t>
                                </w:r>
                              </w:p>
                            </w:txbxContent>
                          </wps:txbx>
                          <wps:bodyPr spcFirstLastPara="1" wrap="square" lIns="0" tIns="0" rIns="0" bIns="0" anchor="t" anchorCtr="0">
                            <a:noAutofit/>
                          </wps:bodyPr>
                        </wps:wsp>
                        <wps:wsp>
                          <wps:cNvPr id="6" name="Rectangle 6"/>
                          <wps:cNvSpPr/>
                          <wps:spPr>
                            <a:xfrm>
                              <a:off x="5519293" y="834593"/>
                              <a:ext cx="44592" cy="202692"/>
                            </a:xfrm>
                            <a:prstGeom prst="rect">
                              <a:avLst/>
                            </a:prstGeom>
                            <a:noFill/>
                            <a:ln>
                              <a:noFill/>
                            </a:ln>
                          </wps:spPr>
                          <wps:txbx>
                            <w:txbxContent>
                              <w:p w14:paraId="05FA3CBF" w14:textId="77777777" w:rsidR="002A3D44" w:rsidRDefault="00F27B82">
                                <w:pPr>
                                  <w:spacing w:after="160" w:line="258" w:lineRule="auto"/>
                                  <w:ind w:left="0" w:hanging="2"/>
                                </w:pPr>
                                <w:r>
                                  <w:rPr>
                                    <w:rFonts w:ascii="Cambria" w:eastAsia="Cambria" w:hAnsi="Cambria" w:cs="Cambria"/>
                                    <w:color w:val="000000"/>
                                    <w:sz w:val="24"/>
                                  </w:rPr>
                                  <w:t xml:space="preserve"> </w:t>
                                </w:r>
                              </w:p>
                            </w:txbxContent>
                          </wps:txbx>
                          <wps:bodyPr spcFirstLastPara="1" wrap="square" lIns="0" tIns="0" rIns="0" bIns="0" anchor="t" anchorCtr="0">
                            <a:noAutofit/>
                          </wps:bodyPr>
                        </wps:wsp>
                        <wps:wsp>
                          <wps:cNvPr id="7" name="Rectangle 7"/>
                          <wps:cNvSpPr/>
                          <wps:spPr>
                            <a:xfrm>
                              <a:off x="2159762" y="1061720"/>
                              <a:ext cx="55428" cy="249808"/>
                            </a:xfrm>
                            <a:prstGeom prst="rect">
                              <a:avLst/>
                            </a:prstGeom>
                            <a:noFill/>
                            <a:ln>
                              <a:noFill/>
                            </a:ln>
                          </wps:spPr>
                          <wps:txbx>
                            <w:txbxContent>
                              <w:p w14:paraId="4EC2FA39" w14:textId="77777777" w:rsidR="002A3D44" w:rsidRDefault="00F27B82">
                                <w:pPr>
                                  <w:spacing w:after="160" w:line="258" w:lineRule="auto"/>
                                  <w:ind w:left="1" w:hanging="3"/>
                                </w:pPr>
                                <w:r>
                                  <w:rPr>
                                    <w:i/>
                                    <w:color w:val="44546A"/>
                                    <w:sz w:val="29"/>
                                  </w:rPr>
                                  <w:t xml:space="preserve"> </w:t>
                                </w:r>
                              </w:p>
                            </w:txbxContent>
                          </wps:txbx>
                          <wps:bodyPr spcFirstLastPara="1" wrap="square" lIns="0" tIns="0" rIns="0" bIns="0" anchor="t" anchorCtr="0">
                            <a:noAutofit/>
                          </wps:bodyPr>
                        </wps:wsp>
                        <wps:wsp>
                          <wps:cNvPr id="9" name="Rectangle 9"/>
                          <wps:cNvSpPr/>
                          <wps:spPr>
                            <a:xfrm>
                              <a:off x="2200910" y="1038860"/>
                              <a:ext cx="3454316" cy="266324"/>
                            </a:xfrm>
                            <a:prstGeom prst="rect">
                              <a:avLst/>
                            </a:prstGeom>
                            <a:noFill/>
                            <a:ln>
                              <a:noFill/>
                            </a:ln>
                          </wps:spPr>
                          <wps:txbx>
                            <w:txbxContent>
                              <w:p w14:paraId="717B0718" w14:textId="77777777" w:rsidR="002A3D44" w:rsidRDefault="00F27B82">
                                <w:pPr>
                                  <w:spacing w:after="160" w:line="258" w:lineRule="auto"/>
                                  <w:ind w:left="1" w:hanging="3"/>
                                </w:pPr>
                                <w:r>
                                  <w:rPr>
                                    <w:i/>
                                    <w:color w:val="44546A"/>
                                    <w:sz w:val="31"/>
                                  </w:rPr>
                                  <w:t xml:space="preserve">Action Steps to Become Certified </w:t>
                                </w:r>
                              </w:p>
                            </w:txbxContent>
                          </wps:txbx>
                          <wps:bodyPr spcFirstLastPara="1" wrap="square" lIns="0" tIns="0" rIns="0" bIns="0" anchor="t" anchorCtr="0">
                            <a:noAutofit/>
                          </wps:bodyPr>
                        </wps:wsp>
                        <wps:wsp>
                          <wps:cNvPr id="10" name="Rectangle 10"/>
                          <wps:cNvSpPr/>
                          <wps:spPr>
                            <a:xfrm>
                              <a:off x="4799584" y="1038860"/>
                              <a:ext cx="59093" cy="266324"/>
                            </a:xfrm>
                            <a:prstGeom prst="rect">
                              <a:avLst/>
                            </a:prstGeom>
                            <a:noFill/>
                            <a:ln>
                              <a:noFill/>
                            </a:ln>
                          </wps:spPr>
                          <wps:txbx>
                            <w:txbxContent>
                              <w:p w14:paraId="0AFB83F9" w14:textId="77777777" w:rsidR="002A3D44" w:rsidRDefault="00F27B82">
                                <w:pPr>
                                  <w:spacing w:after="160" w:line="258" w:lineRule="auto"/>
                                  <w:ind w:left="1" w:hanging="3"/>
                                </w:pPr>
                                <w:r>
                                  <w:rPr>
                                    <w:i/>
                                    <w:color w:val="44546A"/>
                                    <w:sz w:val="31"/>
                                  </w:rPr>
                                  <w:t xml:space="preserve"> </w:t>
                                </w:r>
                              </w:p>
                            </w:txbxContent>
                          </wps:txbx>
                          <wps:bodyPr spcFirstLastPara="1" wrap="square" lIns="0" tIns="0" rIns="0" bIns="0" anchor="t" anchorCtr="0">
                            <a:noAutofit/>
                          </wps:bodyPr>
                        </wps:wsp>
                        <wps:wsp>
                          <wps:cNvPr id="11" name="Rectangle 11"/>
                          <wps:cNvSpPr/>
                          <wps:spPr>
                            <a:xfrm>
                              <a:off x="4845304" y="1038860"/>
                              <a:ext cx="59093" cy="266324"/>
                            </a:xfrm>
                            <a:prstGeom prst="rect">
                              <a:avLst/>
                            </a:prstGeom>
                            <a:noFill/>
                            <a:ln>
                              <a:noFill/>
                            </a:ln>
                          </wps:spPr>
                          <wps:txbx>
                            <w:txbxContent>
                              <w:p w14:paraId="730D4ADE" w14:textId="77777777" w:rsidR="002A3D44" w:rsidRDefault="00F27B82">
                                <w:pPr>
                                  <w:spacing w:after="160" w:line="258" w:lineRule="auto"/>
                                  <w:ind w:left="1" w:hanging="3"/>
                                </w:pPr>
                                <w:r>
                                  <w:rPr>
                                    <w:i/>
                                    <w:color w:val="44546A"/>
                                    <w:sz w:val="31"/>
                                  </w:rPr>
                                  <w:t xml:space="preserve"> </w:t>
                                </w:r>
                              </w:p>
                            </w:txbxContent>
                          </wps:txbx>
                          <wps:bodyPr spcFirstLastPara="1" wrap="square" lIns="0" tIns="0" rIns="0" bIns="0" anchor="t" anchorCtr="0">
                            <a:noAutofit/>
                          </wps:bodyPr>
                        </wps:wsp>
                        <pic:pic xmlns:pic="http://schemas.openxmlformats.org/drawingml/2006/picture">
                          <pic:nvPicPr>
                            <pic:cNvPr id="16" name="Shape 16"/>
                            <pic:cNvPicPr preferRelativeResize="0"/>
                          </pic:nvPicPr>
                          <pic:blipFill rotWithShape="1">
                            <a:blip r:embed="rId8">
                              <a:alphaModFix/>
                            </a:blip>
                            <a:srcRect/>
                            <a:stretch/>
                          </pic:blipFill>
                          <pic:spPr>
                            <a:xfrm>
                              <a:off x="475107" y="1548765"/>
                              <a:ext cx="6496051" cy="20574"/>
                            </a:xfrm>
                            <a:prstGeom prst="rect">
                              <a:avLst/>
                            </a:prstGeom>
                            <a:noFill/>
                            <a:ln>
                              <a:noFill/>
                            </a:ln>
                          </pic:spPr>
                        </pic:pic>
                        <wps:wsp>
                          <wps:cNvPr id="12" name="Freeform: Shape 12"/>
                          <wps:cNvSpPr/>
                          <wps:spPr>
                            <a:xfrm>
                              <a:off x="552450" y="1484249"/>
                              <a:ext cx="6485890" cy="635"/>
                            </a:xfrm>
                            <a:custGeom>
                              <a:avLst/>
                              <a:gdLst/>
                              <a:ahLst/>
                              <a:cxnLst/>
                              <a:rect l="l" t="t" r="r" b="b"/>
                              <a:pathLst>
                                <a:path w="6485890" h="635" extrusionOk="0">
                                  <a:moveTo>
                                    <a:pt x="0" y="0"/>
                                  </a:moveTo>
                                  <a:lnTo>
                                    <a:pt x="6485890" y="635"/>
                                  </a:lnTo>
                                </a:path>
                              </a:pathLst>
                            </a:custGeom>
                            <a:noFill/>
                            <a:ln w="19050" cap="flat" cmpd="sng">
                              <a:solidFill>
                                <a:srgbClr val="622423"/>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43600" cy="1320800"/>
                <wp:effectExtent b="0" l="0" r="0" t="0"/>
                <wp:docPr id="102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943600" cy="1320800"/>
                        </a:xfrm>
                        <a:prstGeom prst="rect"/>
                        <a:ln/>
                      </pic:spPr>
                    </pic:pic>
                  </a:graphicData>
                </a:graphic>
              </wp:inline>
            </w:drawing>
          </mc:Fallback>
        </mc:AlternateContent>
      </w:r>
    </w:p>
    <w:p w14:paraId="4B094553" w14:textId="77777777" w:rsidR="002A3D44" w:rsidRDefault="002A3D44">
      <w:pPr>
        <w:spacing w:after="11" w:line="248" w:lineRule="auto"/>
        <w:ind w:left="0" w:hanging="2"/>
        <w:rPr>
          <w:rFonts w:ascii="Cambria" w:eastAsia="Cambria" w:hAnsi="Cambria" w:cs="Cambria"/>
          <w:sz w:val="24"/>
          <w:szCs w:val="24"/>
        </w:rPr>
      </w:pPr>
    </w:p>
    <w:p w14:paraId="3DB56B67"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Any communication should be mailed to: </w:t>
      </w:r>
    </w:p>
    <w:p w14:paraId="73E6179F"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5D251A5B"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TENNESSEE ALLIANCE OF RECOVERY RESIDENCES </w:t>
      </w:r>
    </w:p>
    <w:p w14:paraId="73710EF7"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PO Box 120114 </w:t>
      </w:r>
    </w:p>
    <w:p w14:paraId="535807E0"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Nashville, TN 37212 </w:t>
      </w:r>
    </w:p>
    <w:p w14:paraId="7332F6D0"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05336C9F"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20DAC856" w14:textId="77777777" w:rsidR="002A3D44" w:rsidRDefault="00F27B82">
      <w:pPr>
        <w:spacing w:after="13" w:line="259" w:lineRule="auto"/>
        <w:ind w:left="1" w:hanging="3"/>
        <w:rPr>
          <w:rFonts w:ascii="Cambria" w:eastAsia="Cambria" w:hAnsi="Cambria" w:cs="Cambria"/>
          <w:sz w:val="28"/>
          <w:szCs w:val="28"/>
        </w:rPr>
      </w:pPr>
      <w:r>
        <w:rPr>
          <w:rFonts w:ascii="Cambria" w:eastAsia="Cambria" w:hAnsi="Cambria" w:cs="Cambria"/>
          <w:b/>
          <w:sz w:val="28"/>
          <w:szCs w:val="28"/>
        </w:rPr>
        <w:t>Steps to Certification</w:t>
      </w:r>
      <w:r>
        <w:rPr>
          <w:rFonts w:ascii="Cambria" w:eastAsia="Cambria" w:hAnsi="Cambria" w:cs="Cambria"/>
          <w:sz w:val="28"/>
          <w:szCs w:val="28"/>
        </w:rPr>
        <w:t xml:space="preserve">  </w:t>
      </w:r>
    </w:p>
    <w:p w14:paraId="0444440B" w14:textId="77777777" w:rsidR="002A3D44" w:rsidRDefault="00F27B82">
      <w:pPr>
        <w:spacing w:after="116" w:line="259" w:lineRule="auto"/>
        <w:ind w:left="0" w:hanging="2"/>
        <w:rPr>
          <w:rFonts w:ascii="Cambria" w:eastAsia="Cambria" w:hAnsi="Cambria" w:cs="Cambria"/>
          <w:sz w:val="24"/>
          <w:szCs w:val="24"/>
        </w:rPr>
      </w:pPr>
      <w:r>
        <w:rPr>
          <w:rFonts w:ascii="Cambria" w:eastAsia="Cambria" w:hAnsi="Cambria" w:cs="Cambria"/>
          <w:b/>
          <w:sz w:val="24"/>
          <w:szCs w:val="24"/>
        </w:rPr>
        <w:t xml:space="preserve"> </w:t>
      </w:r>
    </w:p>
    <w:p w14:paraId="49F30155" w14:textId="77777777" w:rsidR="002A3D44" w:rsidRDefault="00F27B82">
      <w:pPr>
        <w:pStyle w:val="Heading2"/>
        <w:spacing w:before="0" w:after="115" w:line="259" w:lineRule="auto"/>
        <w:ind w:left="0" w:hanging="2"/>
        <w:rPr>
          <w:rFonts w:ascii="Cambria" w:eastAsia="Cambria" w:hAnsi="Cambria" w:cs="Cambria"/>
          <w:sz w:val="24"/>
          <w:szCs w:val="24"/>
          <w:u w:val="single"/>
        </w:rPr>
      </w:pPr>
      <w:r>
        <w:rPr>
          <w:rFonts w:ascii="Cambria" w:eastAsia="Cambria" w:hAnsi="Cambria" w:cs="Cambria"/>
          <w:sz w:val="24"/>
          <w:szCs w:val="24"/>
          <w:u w:val="single"/>
        </w:rPr>
        <w:t>1. Submit Application Packet and Payment</w:t>
      </w:r>
      <w:r>
        <w:rPr>
          <w:rFonts w:ascii="Cambria" w:eastAsia="Cambria" w:hAnsi="Cambria" w:cs="Cambria"/>
          <w:sz w:val="24"/>
          <w:szCs w:val="24"/>
        </w:rPr>
        <w:t xml:space="preserve"> </w:t>
      </w:r>
      <w:r>
        <w:rPr>
          <w:rFonts w:ascii="Cambria" w:eastAsia="Cambria" w:hAnsi="Cambria" w:cs="Cambria"/>
          <w:color w:val="FF0000"/>
          <w:sz w:val="24"/>
          <w:szCs w:val="24"/>
        </w:rPr>
        <w:t xml:space="preserve"> </w:t>
      </w:r>
    </w:p>
    <w:p w14:paraId="0A870195"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Submit the application through the website or email to </w:t>
      </w:r>
      <w:hyperlink r:id="rId11">
        <w:r>
          <w:rPr>
            <w:rFonts w:ascii="Cambria" w:eastAsia="Cambria" w:hAnsi="Cambria" w:cs="Cambria"/>
            <w:color w:val="0563C1"/>
            <w:sz w:val="24"/>
            <w:szCs w:val="24"/>
            <w:u w:val="single"/>
          </w:rPr>
          <w:t>tnarrtennessee@gmail.com</w:t>
        </w:r>
      </w:hyperlink>
      <w:r>
        <w:rPr>
          <w:rFonts w:ascii="Cambria" w:eastAsia="Cambria" w:hAnsi="Cambria" w:cs="Cambria"/>
          <w:color w:val="0563C1"/>
          <w:sz w:val="24"/>
          <w:szCs w:val="24"/>
        </w:rPr>
        <w:t xml:space="preserve">  </w:t>
      </w:r>
      <w:r>
        <w:rPr>
          <w:rFonts w:ascii="Cambria" w:eastAsia="Cambria" w:hAnsi="Cambria" w:cs="Cambria"/>
          <w:sz w:val="24"/>
          <w:szCs w:val="24"/>
        </w:rPr>
        <w:t xml:space="preserve">or by mail to the address above with the $250 application fee by check or money order.  </w:t>
      </w:r>
    </w:p>
    <w:p w14:paraId="78547396"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5AE3461D" w14:textId="77777777" w:rsidR="002A3D44" w:rsidRDefault="00F27B82">
      <w:pPr>
        <w:spacing w:after="115" w:line="259" w:lineRule="auto"/>
        <w:ind w:left="0" w:hanging="2"/>
        <w:rPr>
          <w:rFonts w:ascii="Cambria" w:eastAsia="Cambria" w:hAnsi="Cambria" w:cs="Cambria"/>
          <w:sz w:val="24"/>
          <w:szCs w:val="24"/>
        </w:rPr>
      </w:pPr>
      <w:r>
        <w:rPr>
          <w:rFonts w:ascii="Cambria" w:eastAsia="Cambria" w:hAnsi="Cambria" w:cs="Cambria"/>
          <w:b/>
          <w:sz w:val="24"/>
          <w:szCs w:val="24"/>
          <w:u w:val="single"/>
        </w:rPr>
        <w:t>2.When the application is submitted what will happen?</w:t>
      </w:r>
      <w:r>
        <w:rPr>
          <w:rFonts w:ascii="Cambria" w:eastAsia="Cambria" w:hAnsi="Cambria" w:cs="Cambria"/>
          <w:b/>
          <w:sz w:val="24"/>
          <w:szCs w:val="24"/>
        </w:rPr>
        <w:t xml:space="preserve">   </w:t>
      </w:r>
    </w:p>
    <w:p w14:paraId="5C05B3DB"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When the application is submitted you will be contacted by phone or e-mail.  Requests will be made per the “Paperwork File Checklist” for all documentation that impacts the client for TN-ARR committee review. </w:t>
      </w:r>
    </w:p>
    <w:p w14:paraId="61D1B2EC"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44C9E3D2" w14:textId="77777777" w:rsidR="002A3D44" w:rsidRDefault="00F27B82">
      <w:pPr>
        <w:spacing w:after="11" w:line="248" w:lineRule="auto"/>
        <w:ind w:left="0" w:right="1739" w:hanging="2"/>
        <w:rPr>
          <w:rFonts w:ascii="Cambria" w:eastAsia="Cambria" w:hAnsi="Cambria" w:cs="Cambria"/>
          <w:sz w:val="24"/>
          <w:szCs w:val="24"/>
        </w:rPr>
      </w:pPr>
      <w:r>
        <w:rPr>
          <w:rFonts w:ascii="Cambria" w:eastAsia="Cambria" w:hAnsi="Cambria" w:cs="Cambria"/>
          <w:sz w:val="24"/>
          <w:szCs w:val="24"/>
        </w:rPr>
        <w:t xml:space="preserve">The Paperwork needed is outlined in the “Paperwork File Checklist” </w:t>
      </w:r>
    </w:p>
    <w:p w14:paraId="1035D233"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Please be sure the language in said paperwork is Social Model Language (Explained in Paperwork File Checklist). Social Model Language is client-friendly, non-authoritarian, and voluntary.</w:t>
      </w:r>
    </w:p>
    <w:p w14:paraId="7BCD9902"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 Your paperwork will be reviewed by a committee of peers trained in the NARR standards and Ethics.  </w:t>
      </w:r>
    </w:p>
    <w:p w14:paraId="1973E18F"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You will be notified of suggestions the committee recommends if needed.  You may have an Operator or Leadership Committee member who is already certified available to you to help with this process.</w:t>
      </w:r>
    </w:p>
    <w:p w14:paraId="0DA0D9EF"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6ED55507"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To be compliant with Certification Standards, Social Model, and NARR standards and Ethics can be an extensive and tough process, therefore,  Follow-up emails or phone calls may be needed for clarification on specific information.  During this process TN-ARR may also refer applicants to various training modules for education/clarification.</w:t>
      </w:r>
    </w:p>
    <w:p w14:paraId="092BD805"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lastRenderedPageBreak/>
        <w:t xml:space="preserve"> </w:t>
      </w:r>
    </w:p>
    <w:p w14:paraId="720AEFA3"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Once the Paperwork review process has been completed TN-ARR will email the provider with the results.</w:t>
      </w:r>
    </w:p>
    <w:p w14:paraId="2898266B"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7006A76B"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After suggested changes have been made by TN-ARR it is up to the potential affiliate to make said changes and resubmit their paperwork.  How quickly these changes are made and resubmitted will determine the length of the Certification process.</w:t>
      </w:r>
    </w:p>
    <w:p w14:paraId="4A5197D3"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373A5F7B"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556DC5C1" w14:textId="77777777" w:rsidR="002A3D44" w:rsidRDefault="00F27B82">
      <w:pPr>
        <w:pStyle w:val="Heading2"/>
        <w:spacing w:before="0" w:after="115" w:line="259" w:lineRule="auto"/>
        <w:ind w:left="0" w:hanging="2"/>
        <w:rPr>
          <w:rFonts w:ascii="Cambria" w:eastAsia="Cambria" w:hAnsi="Cambria" w:cs="Cambria"/>
          <w:sz w:val="24"/>
          <w:szCs w:val="24"/>
          <w:u w:val="single"/>
        </w:rPr>
      </w:pPr>
      <w:r>
        <w:rPr>
          <w:rFonts w:ascii="Cambria" w:eastAsia="Cambria" w:hAnsi="Cambria" w:cs="Cambria"/>
          <w:sz w:val="24"/>
          <w:szCs w:val="24"/>
          <w:u w:val="single"/>
        </w:rPr>
        <w:t>3. Checklist and Paperwork Completion</w:t>
      </w:r>
      <w:r>
        <w:rPr>
          <w:rFonts w:ascii="Cambria" w:eastAsia="Cambria" w:hAnsi="Cambria" w:cs="Cambria"/>
          <w:sz w:val="24"/>
          <w:szCs w:val="24"/>
        </w:rPr>
        <w:t xml:space="preserve"> </w:t>
      </w:r>
    </w:p>
    <w:p w14:paraId="6F484F4F"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When the Paperwork File Check List is approved by the committee, </w:t>
      </w:r>
      <w:r>
        <w:rPr>
          <w:rFonts w:ascii="Cambria" w:eastAsia="Cambria" w:hAnsi="Cambria" w:cs="Cambria"/>
          <w:b/>
          <w:sz w:val="24"/>
          <w:szCs w:val="24"/>
        </w:rPr>
        <w:t>WE</w:t>
      </w:r>
      <w:r>
        <w:rPr>
          <w:rFonts w:ascii="Cambria" w:eastAsia="Cambria" w:hAnsi="Cambria" w:cs="Cambria"/>
          <w:sz w:val="24"/>
          <w:szCs w:val="24"/>
        </w:rPr>
        <w:t xml:space="preserve"> will contact our on-site assessors.  </w:t>
      </w:r>
    </w:p>
    <w:p w14:paraId="44176D81"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The assessors will contact the applicant and schedule a time for an on-site assessment. </w:t>
      </w:r>
    </w:p>
    <w:p w14:paraId="51D0C59B"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513999AF"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On-site assessments are conducted by trained TN-ARR peers designated by TN-ARR to conduct the on-site assessments.  </w:t>
      </w:r>
    </w:p>
    <w:p w14:paraId="29C9A844"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3848FC70"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Please remember our assessors are not State or Codes affiliated. They are peers and willing to help with the on-site assessment process.   </w:t>
      </w:r>
    </w:p>
    <w:p w14:paraId="63093651"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7375B543"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Please remember that the on-site assessors have a schedule, and they will contact YOU to schedule your assessment. </w:t>
      </w:r>
    </w:p>
    <w:p w14:paraId="05B7C481"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75FA3166" w14:textId="77777777" w:rsidR="002A3D44" w:rsidRDefault="00F27B82">
      <w:pPr>
        <w:pStyle w:val="Heading2"/>
        <w:spacing w:before="0" w:after="115" w:line="259" w:lineRule="auto"/>
        <w:ind w:left="0" w:hanging="2"/>
        <w:rPr>
          <w:rFonts w:ascii="Cambria" w:eastAsia="Cambria" w:hAnsi="Cambria" w:cs="Cambria"/>
          <w:sz w:val="24"/>
          <w:szCs w:val="24"/>
          <w:u w:val="single"/>
        </w:rPr>
      </w:pPr>
      <w:r>
        <w:rPr>
          <w:rFonts w:ascii="Cambria" w:eastAsia="Cambria" w:hAnsi="Cambria" w:cs="Cambria"/>
          <w:sz w:val="24"/>
          <w:szCs w:val="24"/>
          <w:u w:val="single"/>
        </w:rPr>
        <w:t>4, Onsite Assessment</w:t>
      </w:r>
      <w:r>
        <w:rPr>
          <w:rFonts w:ascii="Cambria" w:eastAsia="Cambria" w:hAnsi="Cambria" w:cs="Cambria"/>
          <w:sz w:val="24"/>
          <w:szCs w:val="24"/>
        </w:rPr>
        <w:t xml:space="preserve"> </w:t>
      </w:r>
    </w:p>
    <w:p w14:paraId="1A45FA29" w14:textId="48AEE889"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Before your On-Site Assessment you </w:t>
      </w:r>
      <w:r w:rsidR="00020E92">
        <w:rPr>
          <w:rFonts w:ascii="Cambria" w:eastAsia="Cambria" w:hAnsi="Cambria" w:cs="Cambria"/>
          <w:sz w:val="24"/>
          <w:szCs w:val="24"/>
        </w:rPr>
        <w:t>should review</w:t>
      </w:r>
      <w:r>
        <w:rPr>
          <w:rFonts w:ascii="Cambria" w:eastAsia="Cambria" w:hAnsi="Cambria" w:cs="Cambria"/>
          <w:sz w:val="24"/>
          <w:szCs w:val="24"/>
        </w:rPr>
        <w:t xml:space="preserve"> the “On-Site Assessment Checklist” and make the necessary changes to your environment.</w:t>
      </w:r>
    </w:p>
    <w:p w14:paraId="099AC426" w14:textId="77777777" w:rsidR="002A3D44" w:rsidRDefault="002A3D44">
      <w:pPr>
        <w:spacing w:after="11" w:line="248" w:lineRule="auto"/>
        <w:ind w:left="0" w:hanging="2"/>
        <w:rPr>
          <w:rFonts w:ascii="Cambria" w:eastAsia="Cambria" w:hAnsi="Cambria" w:cs="Cambria"/>
          <w:sz w:val="24"/>
          <w:szCs w:val="24"/>
        </w:rPr>
      </w:pPr>
    </w:p>
    <w:p w14:paraId="1163A3B3"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Please be sure you and the assessor have signed the on-site assessment form at the time of the visit.  </w:t>
      </w:r>
    </w:p>
    <w:p w14:paraId="368BBEDA"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2A258D35"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During the assessment any deficits, concerns and/or recommendations will be discussed, and solutions suggested. Solutions may include confirmation pictures or a site revisit in order to clarify necessary changes have been made. Extra charges may apply for environments requiring more than one On-Site Assessment.</w:t>
      </w:r>
    </w:p>
    <w:p w14:paraId="7DA70630"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0BA55AC6"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When the On-Site assessment is completed and approved a copy of the on-site assessment will be put in your file. </w:t>
      </w:r>
    </w:p>
    <w:p w14:paraId="619810CE" w14:textId="77777777" w:rsidR="002A3D44" w:rsidRDefault="002A3D44">
      <w:pPr>
        <w:spacing w:after="11" w:line="248" w:lineRule="auto"/>
        <w:ind w:left="0" w:hanging="2"/>
        <w:rPr>
          <w:rFonts w:ascii="Cambria" w:eastAsia="Cambria" w:hAnsi="Cambria" w:cs="Cambria"/>
          <w:sz w:val="24"/>
          <w:szCs w:val="24"/>
        </w:rPr>
      </w:pPr>
    </w:p>
    <w:p w14:paraId="21C9957D"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b/>
          <w:sz w:val="24"/>
          <w:szCs w:val="24"/>
          <w:u w:val="single"/>
        </w:rPr>
        <w:t>Pending Classification</w:t>
      </w:r>
      <w:r>
        <w:rPr>
          <w:rFonts w:ascii="Cambria" w:eastAsia="Cambria" w:hAnsi="Cambria" w:cs="Cambria"/>
          <w:sz w:val="24"/>
          <w:szCs w:val="24"/>
        </w:rPr>
        <w:t xml:space="preserve">- If you receive a pending classification on your on-site assessment you will be given ninety (90) days to complete the Assessor’s suggestions.  In some cases, a photograph may be acceptable.  If it is necessary for an Assessor to revisit your </w:t>
      </w:r>
      <w:r>
        <w:rPr>
          <w:rFonts w:ascii="Cambria" w:eastAsia="Cambria" w:hAnsi="Cambria" w:cs="Cambria"/>
          <w:sz w:val="24"/>
          <w:szCs w:val="24"/>
        </w:rPr>
        <w:lastRenderedPageBreak/>
        <w:t xml:space="preserve">environment, you will be charged a fee under the current State and Federal Guidelines for travel time, mileage, and per diem costs.   </w:t>
      </w:r>
    </w:p>
    <w:p w14:paraId="4D78B067"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2A145103"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b/>
          <w:sz w:val="24"/>
          <w:szCs w:val="24"/>
          <w:u w:val="single"/>
        </w:rPr>
        <w:t>Not Passed/Failed Classification</w:t>
      </w:r>
      <w:r>
        <w:rPr>
          <w:rFonts w:ascii="Cambria" w:eastAsia="Cambria" w:hAnsi="Cambria" w:cs="Cambria"/>
          <w:sz w:val="24"/>
          <w:szCs w:val="24"/>
        </w:rPr>
        <w:t xml:space="preserve">-If you are given a Not Passed and/or Fail classification on your on-site assessment, it will be one (1) year before you become eligible to submit a new Application at current rates.   </w:t>
      </w:r>
    </w:p>
    <w:p w14:paraId="6874A1A6"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5D6A5B08"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If you are located more than one hundred (100) miles from the Assessor’s place of origin travel time, mileage, and per diem costs will be billed at current State and Federal Guidelines.   </w:t>
      </w:r>
    </w:p>
    <w:p w14:paraId="54333A2A"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4C4B4B8D"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TN-ARR’s long-term goal is to have assessors Statewide.  </w:t>
      </w:r>
    </w:p>
    <w:p w14:paraId="7F9E4872" w14:textId="77777777" w:rsidR="002A3D44" w:rsidRDefault="002A3D44">
      <w:pPr>
        <w:spacing w:after="11" w:line="248" w:lineRule="auto"/>
        <w:ind w:left="0" w:hanging="2"/>
        <w:rPr>
          <w:rFonts w:ascii="Cambria" w:eastAsia="Cambria" w:hAnsi="Cambria" w:cs="Cambria"/>
          <w:sz w:val="24"/>
          <w:szCs w:val="24"/>
        </w:rPr>
      </w:pPr>
    </w:p>
    <w:p w14:paraId="764E30A7"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30AD5E98"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b/>
          <w:sz w:val="24"/>
          <w:szCs w:val="24"/>
          <w:u w:val="single"/>
        </w:rPr>
        <w:t>5. How much does Certification cost?</w:t>
      </w:r>
      <w:r>
        <w:rPr>
          <w:rFonts w:ascii="Cambria" w:eastAsia="Cambria" w:hAnsi="Cambria" w:cs="Cambria"/>
          <w:b/>
          <w:sz w:val="24"/>
          <w:szCs w:val="24"/>
        </w:rPr>
        <w:t xml:space="preserve"> </w:t>
      </w:r>
    </w:p>
    <w:p w14:paraId="0612C4AA"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Annual Certification is based on bed capacity per environment. </w:t>
      </w:r>
    </w:p>
    <w:p w14:paraId="190F6043"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7DECAE26"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Current price range: </w:t>
      </w:r>
    </w:p>
    <w:p w14:paraId="7BE1D067"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1-8 beds        $300 per year </w:t>
      </w:r>
    </w:p>
    <w:p w14:paraId="2104EF23"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9-20 beds      $400 per year </w:t>
      </w:r>
    </w:p>
    <w:p w14:paraId="5556E4F6"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21-30 beds    $500 per year </w:t>
      </w:r>
    </w:p>
    <w:p w14:paraId="019A83A5"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31-40 beds    $600 per year </w:t>
      </w:r>
    </w:p>
    <w:p w14:paraId="1FB8EEFD"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41-50 beds    $700 per year </w:t>
      </w:r>
    </w:p>
    <w:p w14:paraId="14B53389"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60 + beds       $800 per year  </w:t>
      </w:r>
    </w:p>
    <w:p w14:paraId="0686C2A9" w14:textId="77777777" w:rsidR="002A3D44" w:rsidRDefault="002A3D44">
      <w:pPr>
        <w:spacing w:after="11" w:line="248" w:lineRule="auto"/>
        <w:ind w:left="0" w:hanging="2"/>
        <w:rPr>
          <w:rFonts w:ascii="Cambria" w:eastAsia="Cambria" w:hAnsi="Cambria" w:cs="Cambria"/>
          <w:sz w:val="24"/>
          <w:szCs w:val="24"/>
        </w:rPr>
      </w:pPr>
    </w:p>
    <w:p w14:paraId="7AE68BD8" w14:textId="77777777" w:rsidR="002A3D44" w:rsidRDefault="002A3D44">
      <w:pPr>
        <w:spacing w:after="11" w:line="248" w:lineRule="auto"/>
        <w:ind w:left="0" w:hanging="2"/>
        <w:rPr>
          <w:rFonts w:ascii="Cambria" w:eastAsia="Cambria" w:hAnsi="Cambria" w:cs="Cambria"/>
          <w:sz w:val="24"/>
          <w:szCs w:val="24"/>
        </w:rPr>
      </w:pPr>
    </w:p>
    <w:p w14:paraId="798FD9BC"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This is the cost for Certification and the maintenance of that Certification on an annual basis. This fee is to be paid after completion of the Certification process AND annually during the renewal or your existing Certification.</w:t>
      </w:r>
    </w:p>
    <w:p w14:paraId="1EA0F810" w14:textId="77777777" w:rsidR="002A3D44" w:rsidRDefault="002A3D44">
      <w:pPr>
        <w:spacing w:after="0" w:line="259" w:lineRule="auto"/>
        <w:ind w:left="0" w:hanging="2"/>
        <w:rPr>
          <w:rFonts w:ascii="Cambria" w:eastAsia="Cambria" w:hAnsi="Cambria" w:cs="Cambria"/>
          <w:sz w:val="24"/>
          <w:szCs w:val="24"/>
        </w:rPr>
      </w:pPr>
    </w:p>
    <w:p w14:paraId="20592D8B"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These costs are subject to change.</w:t>
      </w:r>
    </w:p>
    <w:p w14:paraId="1834FC06"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43B53371"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Potential added cost: If you have not completed the paperwork and passed the Standards and on-site assessment within 6 months you will need to resubmit a new application with another $250.00 application fee.   </w:t>
      </w:r>
    </w:p>
    <w:p w14:paraId="198357E9"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b/>
          <w:sz w:val="24"/>
          <w:szCs w:val="24"/>
        </w:rPr>
        <w:t xml:space="preserve"> </w:t>
      </w:r>
    </w:p>
    <w:p w14:paraId="5ED041A9" w14:textId="77777777" w:rsidR="002A3D44" w:rsidRDefault="00F27B82">
      <w:pPr>
        <w:pStyle w:val="Heading2"/>
        <w:spacing w:before="0" w:after="0" w:line="259" w:lineRule="auto"/>
        <w:ind w:left="0" w:hanging="2"/>
        <w:rPr>
          <w:rFonts w:ascii="Cambria" w:eastAsia="Cambria" w:hAnsi="Cambria" w:cs="Cambria"/>
          <w:sz w:val="24"/>
          <w:szCs w:val="24"/>
          <w:u w:val="single"/>
        </w:rPr>
      </w:pPr>
      <w:bookmarkStart w:id="0" w:name="_heading=h.t1xzf3pgqvd3" w:colFirst="0" w:colLast="0"/>
      <w:bookmarkEnd w:id="0"/>
      <w:r>
        <w:rPr>
          <w:rFonts w:ascii="Cambria" w:eastAsia="Cambria" w:hAnsi="Cambria" w:cs="Cambria"/>
          <w:sz w:val="24"/>
          <w:szCs w:val="24"/>
          <w:u w:val="single"/>
        </w:rPr>
        <w:t>6. Invoice and Payment</w:t>
      </w:r>
      <w:r>
        <w:rPr>
          <w:rFonts w:ascii="Cambria" w:eastAsia="Cambria" w:hAnsi="Cambria" w:cs="Cambria"/>
          <w:sz w:val="24"/>
          <w:szCs w:val="24"/>
        </w:rPr>
        <w:t xml:space="preserve"> </w:t>
      </w:r>
      <w:r>
        <w:rPr>
          <w:rFonts w:ascii="Cambria" w:eastAsia="Cambria" w:hAnsi="Cambria" w:cs="Cambria"/>
          <w:b w:val="0"/>
          <w:sz w:val="24"/>
          <w:szCs w:val="24"/>
        </w:rPr>
        <w:t xml:space="preserve"> </w:t>
      </w:r>
    </w:p>
    <w:p w14:paraId="7673DD30" w14:textId="7714946D"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 xml:space="preserve">When the previous steps are completed, and your application/recertification </w:t>
      </w:r>
      <w:r w:rsidR="006C6EDF">
        <w:rPr>
          <w:rFonts w:ascii="Cambria" w:eastAsia="Cambria" w:hAnsi="Cambria" w:cs="Cambria"/>
          <w:sz w:val="24"/>
          <w:szCs w:val="24"/>
        </w:rPr>
        <w:t>payment is</w:t>
      </w:r>
      <w:r>
        <w:rPr>
          <w:rFonts w:ascii="Cambria" w:eastAsia="Cambria" w:hAnsi="Cambria" w:cs="Cambria"/>
          <w:sz w:val="24"/>
          <w:szCs w:val="24"/>
        </w:rPr>
        <w:t xml:space="preserve"> rendered you will be notified that you have been approved to be certified/recertified.  </w:t>
      </w:r>
    </w:p>
    <w:p w14:paraId="55F970C0"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5D674865"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An invoice will be sent to you by the Treasurer to be paid immediately.</w:t>
      </w:r>
    </w:p>
    <w:p w14:paraId="5E5131F1" w14:textId="77777777" w:rsidR="002A3D44" w:rsidRDefault="002A3D44">
      <w:pPr>
        <w:spacing w:after="11" w:line="248" w:lineRule="auto"/>
        <w:ind w:left="0" w:hanging="2"/>
        <w:rPr>
          <w:rFonts w:ascii="Cambria" w:eastAsia="Cambria" w:hAnsi="Cambria" w:cs="Cambria"/>
          <w:sz w:val="24"/>
          <w:szCs w:val="24"/>
        </w:rPr>
      </w:pPr>
    </w:p>
    <w:p w14:paraId="6BF5CFED"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It is the Owner/ Operator’s responsibility to reach out to TN-ARR for annual renewal including any additions or changes to their environments.</w:t>
      </w:r>
    </w:p>
    <w:p w14:paraId="5036AE15" w14:textId="77777777" w:rsidR="002A3D44" w:rsidRDefault="002A3D44">
      <w:pPr>
        <w:spacing w:after="11" w:line="248" w:lineRule="auto"/>
        <w:ind w:left="0" w:hanging="2"/>
        <w:rPr>
          <w:rFonts w:ascii="Cambria" w:eastAsia="Cambria" w:hAnsi="Cambria" w:cs="Cambria"/>
          <w:sz w:val="24"/>
          <w:szCs w:val="24"/>
        </w:rPr>
      </w:pPr>
    </w:p>
    <w:p w14:paraId="5CC1468D"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i/>
          <w:sz w:val="24"/>
          <w:szCs w:val="24"/>
        </w:rPr>
        <w:t xml:space="preserve"> </w:t>
      </w:r>
    </w:p>
    <w:p w14:paraId="7DBC70C7" w14:textId="77777777" w:rsidR="002A3D44" w:rsidRDefault="00F27B82">
      <w:pPr>
        <w:pStyle w:val="Heading2"/>
        <w:spacing w:before="0" w:after="115" w:line="259" w:lineRule="auto"/>
        <w:ind w:left="0" w:hanging="2"/>
        <w:rPr>
          <w:rFonts w:ascii="Cambria" w:eastAsia="Cambria" w:hAnsi="Cambria" w:cs="Cambria"/>
          <w:sz w:val="24"/>
          <w:szCs w:val="24"/>
          <w:u w:val="single"/>
        </w:rPr>
      </w:pPr>
      <w:bookmarkStart w:id="1" w:name="_heading=h.qhz4fnncv593" w:colFirst="0" w:colLast="0"/>
      <w:bookmarkEnd w:id="1"/>
      <w:r>
        <w:rPr>
          <w:rFonts w:ascii="Cambria" w:eastAsia="Cambria" w:hAnsi="Cambria" w:cs="Cambria"/>
          <w:sz w:val="24"/>
          <w:szCs w:val="24"/>
          <w:u w:val="single"/>
        </w:rPr>
        <w:t>7. Annual Recertification</w:t>
      </w:r>
      <w:r>
        <w:rPr>
          <w:rFonts w:ascii="Cambria" w:eastAsia="Cambria" w:hAnsi="Cambria" w:cs="Cambria"/>
          <w:sz w:val="24"/>
          <w:szCs w:val="24"/>
        </w:rPr>
        <w:t xml:space="preserve"> </w:t>
      </w:r>
    </w:p>
    <w:p w14:paraId="413F6F2A"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All environments must recertify annually. TN-ARR will send out a reminder prior to recertification being due until proper dues are rendered. It is the owner/operator’s responsibility to renew their dues and to contact TN-ARR yearly for on-site assessment.</w:t>
      </w:r>
    </w:p>
    <w:p w14:paraId="39987540" w14:textId="77777777" w:rsidR="002A3D44" w:rsidRDefault="002A3D44">
      <w:pPr>
        <w:spacing w:after="11" w:line="248" w:lineRule="auto"/>
        <w:ind w:left="0" w:hanging="2"/>
        <w:rPr>
          <w:rFonts w:ascii="Cambria" w:eastAsia="Cambria" w:hAnsi="Cambria" w:cs="Cambria"/>
          <w:sz w:val="24"/>
          <w:szCs w:val="24"/>
        </w:rPr>
      </w:pPr>
    </w:p>
    <w:p w14:paraId="28D6EDAC"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A certification will be presented or emailed to the environment, and they will be listed on TNARR website and the NARR website. Your Certificate should be posted in the entranceway of your environment.</w:t>
      </w:r>
    </w:p>
    <w:p w14:paraId="586895A8" w14:textId="77777777" w:rsidR="002A3D44" w:rsidRDefault="002A3D44">
      <w:pPr>
        <w:spacing w:after="11" w:line="248" w:lineRule="auto"/>
        <w:ind w:left="0" w:hanging="2"/>
        <w:rPr>
          <w:rFonts w:ascii="Cambria" w:eastAsia="Cambria" w:hAnsi="Cambria" w:cs="Cambria"/>
          <w:sz w:val="24"/>
          <w:szCs w:val="24"/>
        </w:rPr>
      </w:pPr>
    </w:p>
    <w:p w14:paraId="3F423462" w14:textId="77777777" w:rsidR="002A3D44" w:rsidRDefault="00F27B82">
      <w:pPr>
        <w:spacing w:after="11" w:line="248" w:lineRule="auto"/>
        <w:ind w:left="0" w:hanging="2"/>
        <w:rPr>
          <w:rFonts w:ascii="Cambria" w:eastAsia="Cambria" w:hAnsi="Cambria" w:cs="Cambria"/>
          <w:sz w:val="24"/>
          <w:szCs w:val="24"/>
        </w:rPr>
      </w:pPr>
      <w:r>
        <w:rPr>
          <w:rFonts w:ascii="Cambria" w:eastAsia="Cambria" w:hAnsi="Cambria" w:cs="Cambria"/>
          <w:sz w:val="24"/>
          <w:szCs w:val="24"/>
        </w:rPr>
        <w:t>NOTE: Certification is all or nothing. An owner/operator must certify all eligible recovery residences, meaning an environment cannot certify a “flagship” property while operating their remaining recovery homes outside of the TN-ARR standards. If an environment operates other types of properties such as Treatment or IOP the “all or none” rule does not apply to the houses that are not recovery residences. If an owner/operator operates an intensive residential treatment program the licensed treatment center would not have to be certified as a recovery residence if it does not advertise itself as such.</w:t>
      </w:r>
    </w:p>
    <w:p w14:paraId="69E07215" w14:textId="77777777" w:rsidR="002A3D44" w:rsidRDefault="002A3D44">
      <w:pPr>
        <w:pBdr>
          <w:top w:val="nil"/>
          <w:left w:val="nil"/>
          <w:bottom w:val="nil"/>
          <w:right w:val="nil"/>
          <w:between w:val="nil"/>
        </w:pBdr>
        <w:spacing w:after="0" w:line="240" w:lineRule="auto"/>
        <w:ind w:left="4" w:hanging="6"/>
        <w:rPr>
          <w:rFonts w:ascii="Cambria" w:eastAsia="Cambria" w:hAnsi="Cambria" w:cs="Cambria"/>
          <w:i/>
          <w:color w:val="17365D"/>
          <w:sz w:val="56"/>
          <w:szCs w:val="56"/>
        </w:rPr>
      </w:pPr>
    </w:p>
    <w:p w14:paraId="628591B4" w14:textId="77777777" w:rsidR="002A3D44" w:rsidRDefault="002A3D44">
      <w:pPr>
        <w:pBdr>
          <w:top w:val="nil"/>
          <w:left w:val="nil"/>
          <w:bottom w:val="nil"/>
          <w:right w:val="nil"/>
          <w:between w:val="nil"/>
        </w:pBdr>
        <w:spacing w:after="0" w:line="240" w:lineRule="auto"/>
        <w:ind w:left="4" w:hanging="6"/>
        <w:jc w:val="center"/>
        <w:rPr>
          <w:rFonts w:ascii="Cambria" w:eastAsia="Cambria" w:hAnsi="Cambria" w:cs="Cambria"/>
          <w:color w:val="17365D"/>
          <w:sz w:val="56"/>
          <w:szCs w:val="56"/>
        </w:rPr>
      </w:pPr>
    </w:p>
    <w:p w14:paraId="39338CD1"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632423"/>
          <w:sz w:val="28"/>
          <w:szCs w:val="28"/>
        </w:rPr>
      </w:pPr>
    </w:p>
    <w:p w14:paraId="09AE1362" w14:textId="77777777" w:rsidR="002A3D44" w:rsidRDefault="002A3D44">
      <w:pPr>
        <w:pBdr>
          <w:top w:val="nil"/>
          <w:left w:val="nil"/>
          <w:bottom w:val="nil"/>
          <w:right w:val="nil"/>
          <w:between w:val="nil"/>
        </w:pBdr>
        <w:spacing w:after="0" w:line="240" w:lineRule="auto"/>
        <w:ind w:left="0" w:hanging="2"/>
        <w:rPr>
          <w:color w:val="000000"/>
        </w:rPr>
      </w:pPr>
    </w:p>
    <w:p w14:paraId="762A47D4" w14:textId="77777777" w:rsidR="002A3D44" w:rsidRDefault="002A3D44">
      <w:pPr>
        <w:pBdr>
          <w:top w:val="nil"/>
          <w:left w:val="nil"/>
          <w:bottom w:val="nil"/>
          <w:right w:val="nil"/>
          <w:between w:val="nil"/>
        </w:pBdr>
        <w:spacing w:after="0" w:line="240" w:lineRule="auto"/>
        <w:ind w:left="0" w:hanging="2"/>
        <w:rPr>
          <w:color w:val="000000"/>
        </w:rPr>
      </w:pPr>
    </w:p>
    <w:p w14:paraId="4F1276D1" w14:textId="77777777" w:rsidR="002A3D44" w:rsidRDefault="002A3D44">
      <w:pPr>
        <w:pBdr>
          <w:top w:val="nil"/>
          <w:left w:val="nil"/>
          <w:bottom w:val="nil"/>
          <w:right w:val="nil"/>
          <w:between w:val="nil"/>
        </w:pBdr>
        <w:spacing w:after="0" w:line="240" w:lineRule="auto"/>
        <w:ind w:left="0" w:hanging="2"/>
        <w:rPr>
          <w:color w:val="000000"/>
        </w:rPr>
      </w:pPr>
    </w:p>
    <w:p w14:paraId="126511DC" w14:textId="77777777" w:rsidR="002A3D44" w:rsidRDefault="002A3D44">
      <w:pPr>
        <w:pBdr>
          <w:top w:val="nil"/>
          <w:left w:val="nil"/>
          <w:bottom w:val="nil"/>
          <w:right w:val="nil"/>
          <w:between w:val="nil"/>
        </w:pBdr>
        <w:spacing w:after="0" w:line="240" w:lineRule="auto"/>
        <w:ind w:left="0" w:hanging="2"/>
        <w:rPr>
          <w:color w:val="000000"/>
        </w:rPr>
      </w:pPr>
    </w:p>
    <w:p w14:paraId="4A6AE7E8" w14:textId="77777777" w:rsidR="002A3D44" w:rsidRDefault="002A3D44">
      <w:pPr>
        <w:pBdr>
          <w:top w:val="nil"/>
          <w:left w:val="nil"/>
          <w:bottom w:val="nil"/>
          <w:right w:val="nil"/>
          <w:between w:val="nil"/>
        </w:pBdr>
        <w:spacing w:after="0" w:line="240" w:lineRule="auto"/>
        <w:ind w:left="0" w:hanging="2"/>
        <w:rPr>
          <w:color w:val="000000"/>
        </w:rPr>
      </w:pPr>
    </w:p>
    <w:p w14:paraId="024F97F6"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17365D"/>
          <w:sz w:val="34"/>
          <w:szCs w:val="34"/>
        </w:rPr>
      </w:pPr>
    </w:p>
    <w:p w14:paraId="42856254"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17365D"/>
          <w:sz w:val="34"/>
          <w:szCs w:val="34"/>
        </w:rPr>
      </w:pPr>
      <w:r>
        <w:rPr>
          <w:rFonts w:ascii="Cambria" w:eastAsia="Cambria" w:hAnsi="Cambria" w:cs="Cambria"/>
          <w:b/>
          <w:color w:val="17365D"/>
          <w:sz w:val="34"/>
          <w:szCs w:val="34"/>
        </w:rPr>
        <w:t xml:space="preserve">       </w:t>
      </w:r>
      <w:r>
        <w:rPr>
          <w:rFonts w:ascii="Cambria" w:eastAsia="Cambria" w:hAnsi="Cambria" w:cs="Cambria"/>
          <w:b/>
          <w:color w:val="17365D"/>
          <w:sz w:val="34"/>
          <w:szCs w:val="34"/>
        </w:rPr>
        <w:tab/>
        <w:t xml:space="preserve">    </w:t>
      </w:r>
    </w:p>
    <w:p w14:paraId="1219FF92"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17365D"/>
          <w:sz w:val="34"/>
          <w:szCs w:val="34"/>
        </w:rPr>
      </w:pPr>
      <w:r>
        <w:rPr>
          <w:rFonts w:ascii="Cambria" w:eastAsia="Cambria" w:hAnsi="Cambria" w:cs="Cambria"/>
          <w:b/>
          <w:color w:val="17365D"/>
          <w:sz w:val="34"/>
          <w:szCs w:val="34"/>
        </w:rPr>
        <w:tab/>
        <w:t xml:space="preserve"> </w:t>
      </w:r>
    </w:p>
    <w:p w14:paraId="0A6E405C"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r>
        <w:rPr>
          <w:rFonts w:ascii="Cambria" w:eastAsia="Cambria" w:hAnsi="Cambria" w:cs="Cambria"/>
          <w:b/>
          <w:color w:val="17365D"/>
          <w:sz w:val="34"/>
          <w:szCs w:val="34"/>
        </w:rPr>
        <w:t xml:space="preserve">             </w:t>
      </w:r>
    </w:p>
    <w:p w14:paraId="42A7C55D"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394B669D"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1CAC691B"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1D490302"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1505212C"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00D6465E"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37562C29"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7FE8FA95"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b/>
          <w:color w:val="17365D"/>
          <w:sz w:val="34"/>
          <w:szCs w:val="34"/>
        </w:rPr>
      </w:pPr>
    </w:p>
    <w:p w14:paraId="27E21BB1"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17365D"/>
          <w:sz w:val="34"/>
          <w:szCs w:val="34"/>
        </w:rPr>
      </w:pPr>
      <w:r>
        <w:rPr>
          <w:rFonts w:ascii="Cambria" w:eastAsia="Cambria" w:hAnsi="Cambria" w:cs="Cambria"/>
          <w:b/>
          <w:noProof/>
          <w:color w:val="17365D"/>
          <w:sz w:val="34"/>
          <w:szCs w:val="34"/>
        </w:rPr>
        <w:drawing>
          <wp:anchor distT="0" distB="0" distL="114300" distR="114300" simplePos="0" relativeHeight="251658240" behindDoc="0" locked="0" layoutInCell="1" hidden="0" allowOverlap="1" wp14:anchorId="1CEB4EC3" wp14:editId="0A393E46">
            <wp:simplePos x="0" y="0"/>
            <wp:positionH relativeFrom="leftMargin">
              <wp:posOffset>329565</wp:posOffset>
            </wp:positionH>
            <wp:positionV relativeFrom="topMargin">
              <wp:posOffset>76834</wp:posOffset>
            </wp:positionV>
            <wp:extent cx="1469390" cy="1275715"/>
            <wp:effectExtent l="0" t="0" r="0" b="0"/>
            <wp:wrapNone/>
            <wp:docPr id="10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b="19821"/>
                    <a:stretch>
                      <a:fillRect/>
                    </a:stretch>
                  </pic:blipFill>
                  <pic:spPr>
                    <a:xfrm>
                      <a:off x="0" y="0"/>
                      <a:ext cx="1469390" cy="1275715"/>
                    </a:xfrm>
                    <a:prstGeom prst="rect">
                      <a:avLst/>
                    </a:prstGeom>
                    <a:ln/>
                  </pic:spPr>
                </pic:pic>
              </a:graphicData>
            </a:graphic>
          </wp:anchor>
        </w:drawing>
      </w:r>
      <w:r>
        <w:rPr>
          <w:rFonts w:ascii="Cambria" w:eastAsia="Cambria" w:hAnsi="Cambria" w:cs="Cambria"/>
          <w:b/>
          <w:color w:val="17365D"/>
          <w:sz w:val="34"/>
          <w:szCs w:val="34"/>
        </w:rPr>
        <w:t xml:space="preserve"> </w:t>
      </w:r>
      <w:r>
        <w:rPr>
          <w:rFonts w:ascii="Cambria" w:eastAsia="Cambria" w:hAnsi="Cambria" w:cs="Cambria"/>
          <w:b/>
          <w:color w:val="17365D"/>
          <w:sz w:val="32"/>
          <w:szCs w:val="32"/>
        </w:rPr>
        <w:t>Tennessee Association of Recovery Residences</w:t>
      </w:r>
    </w:p>
    <w:p w14:paraId="284D2EFE" w14:textId="77777777" w:rsidR="002A3D44" w:rsidRDefault="00F27B82">
      <w:pPr>
        <w:pBdr>
          <w:top w:val="nil"/>
          <w:left w:val="nil"/>
          <w:bottom w:val="nil"/>
          <w:right w:val="nil"/>
          <w:between w:val="nil"/>
        </w:pBdr>
        <w:spacing w:after="0" w:line="240" w:lineRule="auto"/>
        <w:ind w:left="1" w:hanging="3"/>
        <w:jc w:val="center"/>
        <w:rPr>
          <w:rFonts w:ascii="Cambria" w:eastAsia="Cambria" w:hAnsi="Cambria" w:cs="Cambria"/>
          <w:color w:val="17365D"/>
          <w:sz w:val="34"/>
          <w:szCs w:val="34"/>
        </w:rPr>
      </w:pPr>
      <w:r>
        <w:rPr>
          <w:rFonts w:ascii="Cambria" w:eastAsia="Cambria" w:hAnsi="Cambria" w:cs="Cambria"/>
          <w:i/>
          <w:color w:val="17365D"/>
          <w:sz w:val="28"/>
          <w:szCs w:val="28"/>
        </w:rPr>
        <w:t>Affiliate Benefits</w:t>
      </w:r>
    </w:p>
    <w:p w14:paraId="34108A02" w14:textId="77777777" w:rsidR="002A3D44" w:rsidRDefault="002A3D44">
      <w:pPr>
        <w:pBdr>
          <w:top w:val="nil"/>
          <w:left w:val="nil"/>
          <w:bottom w:val="nil"/>
          <w:right w:val="nil"/>
          <w:between w:val="nil"/>
        </w:pBdr>
        <w:spacing w:after="0" w:line="240" w:lineRule="auto"/>
        <w:ind w:left="1" w:hanging="3"/>
        <w:jc w:val="center"/>
        <w:rPr>
          <w:rFonts w:ascii="Cambria" w:eastAsia="Cambria" w:hAnsi="Cambria" w:cs="Cambria"/>
          <w:color w:val="17365D"/>
          <w:sz w:val="28"/>
          <w:szCs w:val="28"/>
        </w:rPr>
      </w:pPr>
    </w:p>
    <w:p w14:paraId="798B505B" w14:textId="77777777" w:rsidR="002A3D44" w:rsidRDefault="00F27B82">
      <w:pPr>
        <w:widowControl w:val="0"/>
        <w:spacing w:after="0" w:line="240" w:lineRule="auto"/>
        <w:ind w:left="0" w:hanging="2"/>
        <w:rPr>
          <w:rFonts w:ascii="Arial" w:eastAsia="Arial" w:hAnsi="Arial" w:cs="Arial"/>
          <w:color w:val="000000"/>
          <w:sz w:val="23"/>
          <w:szCs w:val="23"/>
        </w:rPr>
      </w:pPr>
      <w:r>
        <w:rPr>
          <w:noProof/>
        </w:rPr>
        <mc:AlternateContent>
          <mc:Choice Requires="wpg">
            <w:drawing>
              <wp:anchor distT="0" distB="0" distL="114300" distR="114300" simplePos="0" relativeHeight="251659264" behindDoc="0" locked="0" layoutInCell="1" hidden="0" allowOverlap="1" wp14:anchorId="5116B615" wp14:editId="6F541560">
                <wp:simplePos x="0" y="0"/>
                <wp:positionH relativeFrom="column">
                  <wp:posOffset>-126999</wp:posOffset>
                </wp:positionH>
                <wp:positionV relativeFrom="paragraph">
                  <wp:posOffset>50800</wp:posOffset>
                </wp:positionV>
                <wp:extent cx="6485890" cy="19050"/>
                <wp:effectExtent l="0" t="0" r="0" b="0"/>
                <wp:wrapNone/>
                <wp:docPr id="1036" name="Straight Arrow Connector 1036"/>
                <wp:cNvGraphicFramePr/>
                <a:graphic xmlns:a="http://schemas.openxmlformats.org/drawingml/2006/main">
                  <a:graphicData uri="http://schemas.microsoft.com/office/word/2010/wordprocessingShape">
                    <wps:wsp>
                      <wps:cNvCnPr/>
                      <wps:spPr>
                        <a:xfrm>
                          <a:off x="2103055" y="3779683"/>
                          <a:ext cx="6485890" cy="635"/>
                        </a:xfrm>
                        <a:prstGeom prst="straightConnector1">
                          <a:avLst/>
                        </a:prstGeom>
                        <a:solidFill>
                          <a:srgbClr val="FFFFFF"/>
                        </a:solidFill>
                        <a:ln w="19050" cap="flat" cmpd="sng">
                          <a:solidFill>
                            <a:srgbClr val="622423"/>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50800</wp:posOffset>
                </wp:positionV>
                <wp:extent cx="6485890" cy="19050"/>
                <wp:effectExtent b="0" l="0" r="0" t="0"/>
                <wp:wrapNone/>
                <wp:docPr id="1036"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6485890" cy="19050"/>
                        </a:xfrm>
                        <a:prstGeom prst="rect"/>
                        <a:ln/>
                      </pic:spPr>
                    </pic:pic>
                  </a:graphicData>
                </a:graphic>
              </wp:anchor>
            </w:drawing>
          </mc:Fallback>
        </mc:AlternateContent>
      </w:r>
    </w:p>
    <w:p w14:paraId="7096A6E5" w14:textId="77777777" w:rsidR="002A3D44" w:rsidRDefault="002A3D44">
      <w:pPr>
        <w:widowControl w:val="0"/>
        <w:spacing w:after="0" w:line="240" w:lineRule="auto"/>
        <w:ind w:left="0" w:hanging="2"/>
        <w:rPr>
          <w:rFonts w:ascii="Arial" w:eastAsia="Arial" w:hAnsi="Arial" w:cs="Arial"/>
          <w:color w:val="000000"/>
          <w:sz w:val="23"/>
          <w:szCs w:val="23"/>
        </w:rPr>
      </w:pPr>
    </w:p>
    <w:p w14:paraId="5E8D9880" w14:textId="77777777" w:rsidR="002A3D44" w:rsidRDefault="002A3D44">
      <w:pPr>
        <w:widowControl w:val="0"/>
        <w:spacing w:after="0" w:line="240" w:lineRule="auto"/>
        <w:ind w:left="0" w:hanging="2"/>
        <w:rPr>
          <w:rFonts w:ascii="Arial" w:eastAsia="Arial" w:hAnsi="Arial" w:cs="Arial"/>
          <w:color w:val="000000"/>
          <w:sz w:val="23"/>
          <w:szCs w:val="23"/>
        </w:rPr>
      </w:pPr>
    </w:p>
    <w:p w14:paraId="79204355" w14:textId="77777777" w:rsidR="002A3D44" w:rsidRDefault="00F27B82">
      <w:pPr>
        <w:widowControl w:val="0"/>
        <w:numPr>
          <w:ilvl w:val="0"/>
          <w:numId w:val="4"/>
        </w:numPr>
        <w:spacing w:after="0" w:line="240" w:lineRule="auto"/>
        <w:ind w:left="0" w:hanging="2"/>
        <w:rPr>
          <w:rFonts w:ascii="Cambria" w:eastAsia="Cambria" w:hAnsi="Cambria" w:cs="Cambria"/>
          <w:color w:val="632423"/>
          <w:sz w:val="24"/>
          <w:szCs w:val="24"/>
        </w:rPr>
      </w:pPr>
      <w:r>
        <w:rPr>
          <w:rFonts w:ascii="Cambria" w:eastAsia="Cambria" w:hAnsi="Cambria" w:cs="Cambria"/>
          <w:sz w:val="24"/>
          <w:szCs w:val="24"/>
        </w:rPr>
        <w:t>The ability to have</w:t>
      </w:r>
      <w:r>
        <w:rPr>
          <w:rFonts w:ascii="Cambria" w:eastAsia="Cambria" w:hAnsi="Cambria" w:cs="Cambria"/>
          <w:color w:val="000000"/>
          <w:sz w:val="24"/>
          <w:szCs w:val="24"/>
        </w:rPr>
        <w:t xml:space="preserve"> a voice into decisions affecting recovery residences in Tennessee with a Certification body that is recognized by the state of TN</w:t>
      </w:r>
      <w:r>
        <w:rPr>
          <w:rFonts w:ascii="Cambria" w:eastAsia="Cambria" w:hAnsi="Cambria" w:cs="Cambria"/>
          <w:sz w:val="24"/>
          <w:szCs w:val="24"/>
        </w:rPr>
        <w:t xml:space="preserve"> and nationally.</w:t>
      </w:r>
    </w:p>
    <w:p w14:paraId="65C4161A" w14:textId="77777777" w:rsidR="002A3D44" w:rsidRDefault="00F27B82">
      <w:pPr>
        <w:numPr>
          <w:ilvl w:val="0"/>
          <w:numId w:val="4"/>
        </w:num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 xml:space="preserve">Increased credibility for your </w:t>
      </w:r>
      <w:r>
        <w:rPr>
          <w:rFonts w:ascii="Cambria" w:eastAsia="Cambria" w:hAnsi="Cambria" w:cs="Cambria"/>
          <w:sz w:val="24"/>
          <w:szCs w:val="24"/>
        </w:rPr>
        <w:t>Recovery R</w:t>
      </w:r>
      <w:r>
        <w:rPr>
          <w:rFonts w:ascii="Cambria" w:eastAsia="Cambria" w:hAnsi="Cambria" w:cs="Cambria"/>
          <w:color w:val="000000"/>
          <w:sz w:val="24"/>
          <w:szCs w:val="24"/>
        </w:rPr>
        <w:t>esidence due to meeting a high level of standards and ethics. This certification enables you to accept referrals and be posted on the state list and all municipalities under the Safe Act being implemented June 2022.</w:t>
      </w:r>
    </w:p>
    <w:p w14:paraId="2E90D7F6" w14:textId="77777777" w:rsidR="002A3D44" w:rsidRDefault="00F27B82">
      <w:pPr>
        <w:numPr>
          <w:ilvl w:val="0"/>
          <w:numId w:val="4"/>
        </w:num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sz w:val="24"/>
          <w:szCs w:val="24"/>
        </w:rPr>
        <w:t>The a</w:t>
      </w:r>
      <w:r>
        <w:rPr>
          <w:rFonts w:ascii="Cambria" w:eastAsia="Cambria" w:hAnsi="Cambria" w:cs="Cambria"/>
          <w:color w:val="000000"/>
          <w:sz w:val="24"/>
          <w:szCs w:val="24"/>
        </w:rPr>
        <w:t xml:space="preserve">bility to be part of a </w:t>
      </w:r>
      <w:r>
        <w:rPr>
          <w:rFonts w:ascii="Cambria" w:eastAsia="Cambria" w:hAnsi="Cambria" w:cs="Cambria"/>
          <w:sz w:val="24"/>
          <w:szCs w:val="24"/>
        </w:rPr>
        <w:t>M</w:t>
      </w:r>
      <w:r>
        <w:rPr>
          <w:rFonts w:ascii="Cambria" w:eastAsia="Cambria" w:hAnsi="Cambria" w:cs="Cambria"/>
          <w:color w:val="000000"/>
          <w:sz w:val="24"/>
          <w:szCs w:val="24"/>
        </w:rPr>
        <w:t>entorship program with long-time certified residences aiding and sharing their knowledge and expertise</w:t>
      </w:r>
      <w:r>
        <w:rPr>
          <w:rFonts w:ascii="Cambria" w:eastAsia="Cambria" w:hAnsi="Cambria" w:cs="Cambria"/>
          <w:sz w:val="24"/>
          <w:szCs w:val="24"/>
        </w:rPr>
        <w:t>, and experiences.</w:t>
      </w:r>
    </w:p>
    <w:p w14:paraId="05B9BD28" w14:textId="77777777" w:rsidR="002A3D44" w:rsidRDefault="00F27B82">
      <w:pPr>
        <w:numPr>
          <w:ilvl w:val="0"/>
          <w:numId w:val="4"/>
        </w:num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An enlarged free referral base from the TN-ARR web site, referrals from TN-ARR peers, and the recovery community network that TN-ARR interacts with through conferences, publications, and mailings.</w:t>
      </w:r>
    </w:p>
    <w:p w14:paraId="419A5144" w14:textId="77777777" w:rsidR="002A3D44" w:rsidRDefault="00F27B82">
      <w:pPr>
        <w:numPr>
          <w:ilvl w:val="0"/>
          <w:numId w:val="4"/>
        </w:num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Widespread site representation at no cost by having your brochures available at major conferences where TN-ARR has an exhibit booth.</w:t>
      </w:r>
    </w:p>
    <w:p w14:paraId="582C7E36" w14:textId="77777777" w:rsidR="002A3D44" w:rsidRDefault="00F27B82">
      <w:pPr>
        <w:numPr>
          <w:ilvl w:val="0"/>
          <w:numId w:val="4"/>
        </w:num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Staying abreast of current trends, laws, funding resources, and issues affecting recovery residences.</w:t>
      </w:r>
    </w:p>
    <w:p w14:paraId="3DF2B5A9" w14:textId="77777777" w:rsidR="002A3D44" w:rsidRDefault="00F27B82">
      <w:pPr>
        <w:numPr>
          <w:ilvl w:val="0"/>
          <w:numId w:val="4"/>
        </w:num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 xml:space="preserve">Opportunity to be a part of an active, knowledgeable network, as well as enjoy fellowship with </w:t>
      </w:r>
      <w:r>
        <w:rPr>
          <w:rFonts w:ascii="Cambria" w:eastAsia="Cambria" w:hAnsi="Cambria" w:cs="Cambria"/>
          <w:sz w:val="24"/>
          <w:szCs w:val="24"/>
        </w:rPr>
        <w:t>Experienced Peers</w:t>
      </w:r>
      <w:r>
        <w:rPr>
          <w:rFonts w:ascii="Cambria" w:eastAsia="Cambria" w:hAnsi="Cambria" w:cs="Cambria"/>
          <w:color w:val="000000"/>
          <w:sz w:val="24"/>
          <w:szCs w:val="24"/>
        </w:rPr>
        <w:t xml:space="preserve"> in the field.</w:t>
      </w:r>
    </w:p>
    <w:p w14:paraId="232FD848" w14:textId="77777777" w:rsidR="002A3D44" w:rsidRDefault="002A3D44">
      <w:pPr>
        <w:widowControl w:val="0"/>
        <w:spacing w:after="0" w:line="240" w:lineRule="auto"/>
        <w:ind w:left="0" w:hanging="2"/>
        <w:rPr>
          <w:rFonts w:ascii="Cambria" w:eastAsia="Cambria" w:hAnsi="Cambria" w:cs="Cambria"/>
          <w:sz w:val="24"/>
          <w:szCs w:val="24"/>
        </w:rPr>
      </w:pPr>
    </w:p>
    <w:p w14:paraId="7D890B5C" w14:textId="77777777" w:rsidR="002A3D44" w:rsidRDefault="002A3D44">
      <w:pPr>
        <w:widowControl w:val="0"/>
        <w:spacing w:after="0" w:line="240" w:lineRule="auto"/>
        <w:ind w:left="0" w:hanging="2"/>
        <w:rPr>
          <w:rFonts w:ascii="Cambria" w:eastAsia="Cambria" w:hAnsi="Cambria" w:cs="Cambria"/>
          <w:sz w:val="24"/>
          <w:szCs w:val="24"/>
        </w:rPr>
      </w:pPr>
    </w:p>
    <w:p w14:paraId="0D85B406" w14:textId="77777777" w:rsidR="002A3D44" w:rsidRDefault="002A3D44">
      <w:pPr>
        <w:widowControl w:val="0"/>
        <w:spacing w:after="0" w:line="240" w:lineRule="auto"/>
        <w:ind w:left="0" w:hanging="2"/>
        <w:rPr>
          <w:rFonts w:ascii="Cambria" w:eastAsia="Cambria" w:hAnsi="Cambria" w:cs="Cambria"/>
          <w:sz w:val="24"/>
          <w:szCs w:val="24"/>
        </w:rPr>
      </w:pPr>
    </w:p>
    <w:p w14:paraId="5D57F75C" w14:textId="77777777" w:rsidR="002A3D44" w:rsidRDefault="002A3D44">
      <w:pPr>
        <w:widowControl w:val="0"/>
        <w:spacing w:after="0" w:line="240" w:lineRule="auto"/>
        <w:ind w:left="0" w:hanging="2"/>
        <w:rPr>
          <w:rFonts w:ascii="Cambria" w:eastAsia="Cambria" w:hAnsi="Cambria" w:cs="Cambria"/>
          <w:sz w:val="24"/>
          <w:szCs w:val="24"/>
        </w:rPr>
      </w:pPr>
    </w:p>
    <w:p w14:paraId="12B97292" w14:textId="77777777" w:rsidR="002A3D44" w:rsidRDefault="002A3D44">
      <w:pPr>
        <w:widowControl w:val="0"/>
        <w:spacing w:after="0" w:line="240" w:lineRule="auto"/>
        <w:ind w:left="0" w:hanging="2"/>
        <w:rPr>
          <w:rFonts w:ascii="Cambria" w:eastAsia="Cambria" w:hAnsi="Cambria" w:cs="Cambria"/>
          <w:sz w:val="24"/>
          <w:szCs w:val="24"/>
        </w:rPr>
      </w:pPr>
    </w:p>
    <w:p w14:paraId="6F6CFEF6" w14:textId="77777777" w:rsidR="002A3D44" w:rsidRDefault="002A3D44">
      <w:pPr>
        <w:widowControl w:val="0"/>
        <w:spacing w:after="0" w:line="240" w:lineRule="auto"/>
        <w:ind w:left="0" w:hanging="2"/>
        <w:rPr>
          <w:rFonts w:ascii="Cambria" w:eastAsia="Cambria" w:hAnsi="Cambria" w:cs="Cambria"/>
          <w:sz w:val="24"/>
          <w:szCs w:val="24"/>
        </w:rPr>
      </w:pPr>
    </w:p>
    <w:p w14:paraId="437E1ED9" w14:textId="77777777" w:rsidR="002A3D44" w:rsidRDefault="002A3D44">
      <w:pPr>
        <w:widowControl w:val="0"/>
        <w:spacing w:after="0" w:line="240" w:lineRule="auto"/>
        <w:ind w:left="0" w:hanging="2"/>
        <w:rPr>
          <w:rFonts w:ascii="Cambria" w:eastAsia="Cambria" w:hAnsi="Cambria" w:cs="Cambria"/>
          <w:sz w:val="24"/>
          <w:szCs w:val="24"/>
        </w:rPr>
      </w:pPr>
    </w:p>
    <w:p w14:paraId="587251DB" w14:textId="77777777" w:rsidR="002A3D44" w:rsidRDefault="002A3D44">
      <w:pPr>
        <w:widowControl w:val="0"/>
        <w:spacing w:after="0" w:line="240" w:lineRule="auto"/>
        <w:ind w:left="0" w:hanging="2"/>
        <w:rPr>
          <w:rFonts w:ascii="Cambria" w:eastAsia="Cambria" w:hAnsi="Cambria" w:cs="Cambria"/>
          <w:sz w:val="24"/>
          <w:szCs w:val="24"/>
        </w:rPr>
      </w:pPr>
    </w:p>
    <w:p w14:paraId="34BB3565" w14:textId="77777777" w:rsidR="002A3D44" w:rsidRDefault="002A3D44">
      <w:pPr>
        <w:widowControl w:val="0"/>
        <w:spacing w:after="0" w:line="240" w:lineRule="auto"/>
        <w:ind w:left="0" w:hanging="2"/>
        <w:rPr>
          <w:rFonts w:ascii="Cambria" w:eastAsia="Cambria" w:hAnsi="Cambria" w:cs="Cambria"/>
          <w:sz w:val="24"/>
          <w:szCs w:val="24"/>
        </w:rPr>
      </w:pPr>
    </w:p>
    <w:p w14:paraId="0CFC40AE" w14:textId="77777777" w:rsidR="002A3D44" w:rsidRDefault="002A3D44">
      <w:pPr>
        <w:widowControl w:val="0"/>
        <w:spacing w:after="0" w:line="240" w:lineRule="auto"/>
        <w:ind w:left="0" w:hanging="2"/>
        <w:rPr>
          <w:rFonts w:ascii="Cambria" w:eastAsia="Cambria" w:hAnsi="Cambria" w:cs="Cambria"/>
          <w:sz w:val="24"/>
          <w:szCs w:val="24"/>
        </w:rPr>
      </w:pPr>
    </w:p>
    <w:p w14:paraId="444A16A5" w14:textId="77777777" w:rsidR="002A3D44" w:rsidRDefault="002A3D44">
      <w:pPr>
        <w:widowControl w:val="0"/>
        <w:spacing w:after="0" w:line="240" w:lineRule="auto"/>
        <w:ind w:left="0" w:hanging="2"/>
        <w:rPr>
          <w:rFonts w:ascii="Cambria" w:eastAsia="Cambria" w:hAnsi="Cambria" w:cs="Cambria"/>
          <w:sz w:val="24"/>
          <w:szCs w:val="24"/>
        </w:rPr>
      </w:pPr>
    </w:p>
    <w:p w14:paraId="6953A410" w14:textId="77777777" w:rsidR="002A3D44" w:rsidRDefault="002A3D44">
      <w:pPr>
        <w:widowControl w:val="0"/>
        <w:spacing w:after="0" w:line="240" w:lineRule="auto"/>
        <w:ind w:left="0" w:hanging="2"/>
        <w:rPr>
          <w:rFonts w:ascii="Cambria" w:eastAsia="Cambria" w:hAnsi="Cambria" w:cs="Cambria"/>
          <w:sz w:val="24"/>
          <w:szCs w:val="24"/>
        </w:rPr>
      </w:pPr>
    </w:p>
    <w:p w14:paraId="48C9D7C6" w14:textId="77777777" w:rsidR="002A3D44" w:rsidRDefault="002A3D44">
      <w:pPr>
        <w:widowControl w:val="0"/>
        <w:spacing w:after="0" w:line="240" w:lineRule="auto"/>
        <w:ind w:left="0" w:hanging="2"/>
        <w:rPr>
          <w:rFonts w:ascii="Cambria" w:eastAsia="Cambria" w:hAnsi="Cambria" w:cs="Cambria"/>
          <w:sz w:val="24"/>
          <w:szCs w:val="24"/>
        </w:rPr>
      </w:pPr>
    </w:p>
    <w:p w14:paraId="0267983B" w14:textId="77777777" w:rsidR="002A3D44" w:rsidRDefault="00F27B82">
      <w:pPr>
        <w:widowControl w:val="0"/>
        <w:spacing w:after="0" w:line="240" w:lineRule="auto"/>
        <w:ind w:left="0" w:hanging="2"/>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b/>
          <w:color w:val="17365D"/>
          <w:sz w:val="32"/>
          <w:szCs w:val="32"/>
        </w:rPr>
        <w:t>Tennessee Association of Recovery Residences</w:t>
      </w:r>
    </w:p>
    <w:p w14:paraId="5B47C5FB" w14:textId="77777777" w:rsidR="002A3D44" w:rsidRDefault="00F27B82">
      <w:pPr>
        <w:widowControl w:val="0"/>
        <w:spacing w:after="0" w:line="240" w:lineRule="auto"/>
        <w:ind w:left="1" w:hanging="3"/>
        <w:rPr>
          <w:rFonts w:ascii="Cambria" w:eastAsia="Cambria" w:hAnsi="Cambria" w:cs="Cambria"/>
          <w:sz w:val="24"/>
          <w:szCs w:val="24"/>
        </w:rPr>
      </w:pPr>
      <w:r>
        <w:rPr>
          <w:rFonts w:ascii="Cambria" w:eastAsia="Cambria" w:hAnsi="Cambria" w:cs="Cambria"/>
          <w:i/>
          <w:color w:val="17365D"/>
          <w:sz w:val="28"/>
          <w:szCs w:val="28"/>
        </w:rPr>
        <w:t xml:space="preserve">                                                              Affiliate Requirements</w:t>
      </w:r>
      <w:r>
        <w:rPr>
          <w:rFonts w:ascii="Cambria" w:eastAsia="Cambria" w:hAnsi="Cambria" w:cs="Cambria"/>
          <w:noProof/>
          <w:sz w:val="24"/>
          <w:szCs w:val="24"/>
        </w:rPr>
        <w:drawing>
          <wp:anchor distT="0" distB="0" distL="0" distR="0" simplePos="0" relativeHeight="251660288" behindDoc="1" locked="0" layoutInCell="1" hidden="0" allowOverlap="1" wp14:anchorId="07C4E43D" wp14:editId="27749C0D">
            <wp:simplePos x="0" y="0"/>
            <wp:positionH relativeFrom="leftMargin">
              <wp:posOffset>387985</wp:posOffset>
            </wp:positionH>
            <wp:positionV relativeFrom="topMargin">
              <wp:posOffset>254635</wp:posOffset>
            </wp:positionV>
            <wp:extent cx="1469390" cy="1275715"/>
            <wp:effectExtent l="0" t="0" r="0" b="0"/>
            <wp:wrapNone/>
            <wp:docPr id="10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b="19821"/>
                    <a:stretch>
                      <a:fillRect/>
                    </a:stretch>
                  </pic:blipFill>
                  <pic:spPr>
                    <a:xfrm>
                      <a:off x="0" y="0"/>
                      <a:ext cx="1469390" cy="1275715"/>
                    </a:xfrm>
                    <a:prstGeom prst="rect">
                      <a:avLst/>
                    </a:prstGeom>
                    <a:ln/>
                  </pic:spPr>
                </pic:pic>
              </a:graphicData>
            </a:graphic>
          </wp:anchor>
        </w:drawing>
      </w:r>
    </w:p>
    <w:p w14:paraId="6B831104" w14:textId="77777777" w:rsidR="002A3D44" w:rsidRDefault="002A3D44">
      <w:pPr>
        <w:widowControl w:val="0"/>
        <w:spacing w:after="0" w:line="240" w:lineRule="auto"/>
        <w:ind w:left="0" w:hanging="2"/>
        <w:rPr>
          <w:rFonts w:ascii="Cambria" w:eastAsia="Cambria" w:hAnsi="Cambria" w:cs="Cambria"/>
          <w:sz w:val="24"/>
          <w:szCs w:val="24"/>
        </w:rPr>
      </w:pPr>
    </w:p>
    <w:p w14:paraId="1E30A756" w14:textId="77777777" w:rsidR="002A3D44" w:rsidRDefault="00F27B82">
      <w:pPr>
        <w:widowControl w:val="0"/>
        <w:spacing w:after="0" w:line="240" w:lineRule="auto"/>
        <w:ind w:left="0" w:hanging="2"/>
        <w:rPr>
          <w:rFonts w:ascii="Cambria" w:eastAsia="Cambria" w:hAnsi="Cambria" w:cs="Cambria"/>
          <w:sz w:val="24"/>
          <w:szCs w:val="24"/>
        </w:rPr>
      </w:pPr>
      <w:r>
        <w:rPr>
          <w:rFonts w:ascii="Cambria" w:eastAsia="Cambria" w:hAnsi="Cambria" w:cs="Cambria"/>
          <w:noProof/>
          <w:sz w:val="24"/>
          <w:szCs w:val="24"/>
        </w:rPr>
        <mc:AlternateContent>
          <mc:Choice Requires="wpg">
            <w:drawing>
              <wp:anchor distT="0" distB="0" distL="114300" distR="114300" simplePos="0" relativeHeight="251661312" behindDoc="0" locked="0" layoutInCell="1" hidden="0" allowOverlap="1" wp14:anchorId="3F9378C9" wp14:editId="178D9D99">
                <wp:simplePos x="0" y="0"/>
                <wp:positionH relativeFrom="page">
                  <wp:posOffset>719138</wp:posOffset>
                </wp:positionH>
                <wp:positionV relativeFrom="page">
                  <wp:posOffset>1630207</wp:posOffset>
                </wp:positionV>
                <wp:extent cx="6334760" cy="1905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178620" y="3780000"/>
                          <a:ext cx="6334760" cy="0"/>
                        </a:xfrm>
                        <a:prstGeom prst="straightConnector1">
                          <a:avLst/>
                        </a:prstGeom>
                        <a:solidFill>
                          <a:srgbClr val="FFFFFF"/>
                        </a:solidFill>
                        <a:ln w="19050" cap="flat" cmpd="sng">
                          <a:solidFill>
                            <a:srgbClr val="622423"/>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719138</wp:posOffset>
                </wp:positionH>
                <wp:positionV relativeFrom="page">
                  <wp:posOffset>1630207</wp:posOffset>
                </wp:positionV>
                <wp:extent cx="6334760" cy="19050"/>
                <wp:effectExtent b="0" l="0" r="0" t="0"/>
                <wp:wrapNone/>
                <wp:docPr id="1030"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6334760" cy="19050"/>
                        </a:xfrm>
                        <a:prstGeom prst="rect"/>
                        <a:ln/>
                      </pic:spPr>
                    </pic:pic>
                  </a:graphicData>
                </a:graphic>
              </wp:anchor>
            </w:drawing>
          </mc:Fallback>
        </mc:AlternateContent>
      </w:r>
    </w:p>
    <w:p w14:paraId="4B9062D6" w14:textId="77777777" w:rsidR="002A3D44" w:rsidRDefault="00F27B82">
      <w:pPr>
        <w:widowControl w:val="0"/>
        <w:spacing w:after="0"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 xml:space="preserve">The Tennessee Association of Recovery Residences will identify your house as a healthy, safe, ethical environment.  The Tennessee Association of Recovery Residences is an affiliate association for quality Recovery </w:t>
      </w:r>
      <w:r>
        <w:rPr>
          <w:rFonts w:ascii="Cambria" w:eastAsia="Cambria" w:hAnsi="Cambria" w:cs="Cambria"/>
          <w:sz w:val="24"/>
          <w:szCs w:val="24"/>
        </w:rPr>
        <w:t>R</w:t>
      </w:r>
      <w:r>
        <w:rPr>
          <w:rFonts w:ascii="Cambria" w:eastAsia="Cambria" w:hAnsi="Cambria" w:cs="Cambria"/>
          <w:color w:val="000000"/>
          <w:sz w:val="24"/>
          <w:szCs w:val="24"/>
        </w:rPr>
        <w:t xml:space="preserve">esidences in the state of TN. Once you have met all requirements on the File Checklist your </w:t>
      </w:r>
      <w:r>
        <w:rPr>
          <w:rFonts w:ascii="Cambria" w:eastAsia="Cambria" w:hAnsi="Cambria" w:cs="Cambria"/>
          <w:sz w:val="24"/>
          <w:szCs w:val="24"/>
        </w:rPr>
        <w:t>residence</w:t>
      </w:r>
      <w:r>
        <w:rPr>
          <w:rFonts w:ascii="Cambria" w:eastAsia="Cambria" w:hAnsi="Cambria" w:cs="Cambria"/>
          <w:color w:val="000000"/>
          <w:sz w:val="24"/>
          <w:szCs w:val="24"/>
        </w:rPr>
        <w:t xml:space="preserve">(s) will be placed on the </w:t>
      </w:r>
      <w:r>
        <w:rPr>
          <w:rFonts w:ascii="Cambria" w:eastAsia="Cambria" w:hAnsi="Cambria" w:cs="Cambria"/>
          <w:sz w:val="24"/>
          <w:szCs w:val="24"/>
        </w:rPr>
        <w:t>Certification</w:t>
      </w:r>
      <w:r>
        <w:rPr>
          <w:rFonts w:ascii="Cambria" w:eastAsia="Cambria" w:hAnsi="Cambria" w:cs="Cambria"/>
          <w:color w:val="000000"/>
          <w:sz w:val="24"/>
          <w:szCs w:val="24"/>
        </w:rPr>
        <w:t xml:space="preserve"> list, a national Registry, and on our website.</w:t>
      </w:r>
    </w:p>
    <w:p w14:paraId="7D2C885A" w14:textId="77777777" w:rsidR="002A3D44" w:rsidRDefault="002A3D44">
      <w:pPr>
        <w:pBdr>
          <w:top w:val="nil"/>
          <w:left w:val="nil"/>
          <w:bottom w:val="nil"/>
          <w:right w:val="nil"/>
          <w:between w:val="nil"/>
        </w:pBdr>
        <w:tabs>
          <w:tab w:val="left" w:pos="258"/>
        </w:tabs>
        <w:spacing w:after="0" w:line="240" w:lineRule="auto"/>
        <w:ind w:left="0" w:hanging="2"/>
        <w:rPr>
          <w:rFonts w:ascii="Cambria" w:eastAsia="Cambria" w:hAnsi="Cambria" w:cs="Cambria"/>
          <w:color w:val="000000"/>
          <w:sz w:val="24"/>
          <w:szCs w:val="24"/>
        </w:rPr>
      </w:pPr>
    </w:p>
    <w:p w14:paraId="3077D204" w14:textId="77777777" w:rsidR="002A3D44" w:rsidRDefault="00F27B82">
      <w:pPr>
        <w:pBdr>
          <w:top w:val="nil"/>
          <w:left w:val="nil"/>
          <w:bottom w:val="nil"/>
          <w:right w:val="nil"/>
          <w:between w:val="nil"/>
        </w:pBdr>
        <w:tabs>
          <w:tab w:val="left" w:pos="258"/>
          <w:tab w:val="left" w:pos="1710"/>
        </w:tabs>
        <w:spacing w:after="0" w:line="240" w:lineRule="auto"/>
        <w:ind w:left="0" w:hanging="2"/>
        <w:rPr>
          <w:rFonts w:ascii="Cambria" w:eastAsia="Cambria" w:hAnsi="Cambria" w:cs="Cambria"/>
          <w:color w:val="000000"/>
          <w:sz w:val="24"/>
          <w:szCs w:val="24"/>
        </w:rPr>
      </w:pPr>
      <w:r>
        <w:rPr>
          <w:rFonts w:ascii="Cambria" w:eastAsia="Cambria" w:hAnsi="Cambria" w:cs="Cambria"/>
          <w:b/>
          <w:i/>
          <w:color w:val="000000"/>
          <w:sz w:val="24"/>
          <w:szCs w:val="24"/>
        </w:rPr>
        <w:t>Requirements:</w:t>
      </w:r>
    </w:p>
    <w:p w14:paraId="7FC0BDE3" w14:textId="77777777" w:rsidR="002A3D44" w:rsidRDefault="002A3D44">
      <w:pPr>
        <w:pBdr>
          <w:top w:val="nil"/>
          <w:left w:val="nil"/>
          <w:bottom w:val="nil"/>
          <w:right w:val="nil"/>
          <w:between w:val="nil"/>
        </w:pBdr>
        <w:tabs>
          <w:tab w:val="left" w:pos="258"/>
          <w:tab w:val="left" w:pos="1710"/>
        </w:tabs>
        <w:spacing w:after="0" w:line="240" w:lineRule="auto"/>
        <w:ind w:left="0" w:hanging="2"/>
        <w:rPr>
          <w:rFonts w:ascii="Cambria" w:eastAsia="Cambria" w:hAnsi="Cambria" w:cs="Cambria"/>
          <w:color w:val="000000"/>
          <w:sz w:val="24"/>
          <w:szCs w:val="24"/>
        </w:rPr>
      </w:pPr>
    </w:p>
    <w:p w14:paraId="2041B6E3"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Your recovery residence is a “Social Model’* , substance use free environment,  and </w:t>
      </w:r>
      <w:r>
        <w:rPr>
          <w:rFonts w:ascii="Cambria" w:eastAsia="Cambria" w:hAnsi="Cambria" w:cs="Cambria"/>
        </w:rPr>
        <w:t>has</w:t>
      </w:r>
      <w:r>
        <w:rPr>
          <w:rFonts w:ascii="Cambria" w:eastAsia="Cambria" w:hAnsi="Cambria" w:cs="Cambria"/>
          <w:color w:val="000000"/>
        </w:rPr>
        <w:t xml:space="preserve"> a policy recognizing Medically Assisted Recovery (MAR).</w:t>
      </w:r>
    </w:p>
    <w:p w14:paraId="1411DB0A" w14:textId="77777777" w:rsidR="002A3D44" w:rsidRDefault="00F27B82">
      <w:pPr>
        <w:numPr>
          <w:ilvl w:val="0"/>
          <w:numId w:val="8"/>
        </w:numPr>
        <w:pBdr>
          <w:top w:val="nil"/>
          <w:left w:val="nil"/>
          <w:bottom w:val="nil"/>
          <w:right w:val="nil"/>
          <w:between w:val="nil"/>
        </w:pBdr>
        <w:tabs>
          <w:tab w:val="left" w:pos="258"/>
          <w:tab w:val="left" w:pos="4770"/>
        </w:tabs>
        <w:spacing w:after="0" w:line="360" w:lineRule="auto"/>
        <w:ind w:left="0" w:hanging="2"/>
        <w:rPr>
          <w:rFonts w:ascii="Cambria" w:eastAsia="Cambria" w:hAnsi="Cambria" w:cs="Cambria"/>
          <w:color w:val="000000"/>
        </w:rPr>
      </w:pPr>
      <w:r>
        <w:rPr>
          <w:rFonts w:ascii="Cambria" w:eastAsia="Cambria" w:hAnsi="Cambria" w:cs="Cambria"/>
          <w:color w:val="000000"/>
        </w:rPr>
        <w:t>Your recovery residence accepts and accommodates persons recovering from addiction</w:t>
      </w:r>
    </w:p>
    <w:p w14:paraId="0C0CC76F" w14:textId="77777777" w:rsidR="002A3D44" w:rsidRDefault="00F27B82">
      <w:pPr>
        <w:pBdr>
          <w:top w:val="nil"/>
          <w:left w:val="nil"/>
          <w:bottom w:val="nil"/>
          <w:right w:val="nil"/>
          <w:between w:val="nil"/>
        </w:pBdr>
        <w:tabs>
          <w:tab w:val="left" w:pos="258"/>
          <w:tab w:val="left" w:pos="4770"/>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with/without co-occurring mental health disorders. </w:t>
      </w:r>
    </w:p>
    <w:p w14:paraId="614B94A9"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Your recovery residence </w:t>
      </w:r>
      <w:r>
        <w:rPr>
          <w:rFonts w:ascii="Cambria" w:eastAsia="Cambria" w:hAnsi="Cambria" w:cs="Cambria"/>
        </w:rPr>
        <w:t>allows</w:t>
      </w:r>
      <w:r>
        <w:rPr>
          <w:rFonts w:ascii="Cambria" w:eastAsia="Cambria" w:hAnsi="Cambria" w:cs="Cambria"/>
          <w:color w:val="000000"/>
        </w:rPr>
        <w:t xml:space="preserve"> applicants to voluntarily commit to a substance free recovery pathway. </w:t>
      </w:r>
    </w:p>
    <w:p w14:paraId="2B92FF19"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 Certification Applicants must sign and abide by the Tennessee Association of Recovery Residences Code of Ethics found in the File Checklist Compendium .</w:t>
      </w:r>
    </w:p>
    <w:p w14:paraId="4151248B"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 Attend Tennessee Association of Recovery Residences Monthly meetings at least once Quarterly (Attendance is recorded).</w:t>
      </w:r>
    </w:p>
    <w:p w14:paraId="60F3C6C1"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Pass an </w:t>
      </w:r>
      <w:r>
        <w:rPr>
          <w:rFonts w:ascii="Cambria" w:eastAsia="Cambria" w:hAnsi="Cambria" w:cs="Cambria"/>
        </w:rPr>
        <w:t>On-Site Physical Assessment</w:t>
      </w:r>
      <w:r>
        <w:rPr>
          <w:rFonts w:ascii="Cambria" w:eastAsia="Cambria" w:hAnsi="Cambria" w:cs="Cambria"/>
          <w:color w:val="000000"/>
        </w:rPr>
        <w:t xml:space="preserve"> and continue to maintain clean and organized residences </w:t>
      </w:r>
      <w:r>
        <w:rPr>
          <w:rFonts w:ascii="Cambria" w:eastAsia="Cambria" w:hAnsi="Cambria" w:cs="Cambria"/>
        </w:rPr>
        <w:t>as representatives of TN-ARR may randomly visit.</w:t>
      </w:r>
      <w:r>
        <w:rPr>
          <w:rFonts w:ascii="Cambria" w:eastAsia="Cambria" w:hAnsi="Cambria" w:cs="Cambria"/>
          <w:color w:val="000000"/>
        </w:rPr>
        <w:t xml:space="preserve">. </w:t>
      </w:r>
    </w:p>
    <w:p w14:paraId="031CC74A"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 xml:space="preserve">Your </w:t>
      </w:r>
      <w:r>
        <w:rPr>
          <w:rFonts w:ascii="Cambria" w:eastAsia="Cambria" w:hAnsi="Cambria" w:cs="Cambria"/>
        </w:rPr>
        <w:t>R</w:t>
      </w:r>
      <w:r>
        <w:rPr>
          <w:rFonts w:ascii="Cambria" w:eastAsia="Cambria" w:hAnsi="Cambria" w:cs="Cambria"/>
          <w:color w:val="000000"/>
        </w:rPr>
        <w:t xml:space="preserve">ecovery </w:t>
      </w:r>
      <w:r>
        <w:rPr>
          <w:rFonts w:ascii="Cambria" w:eastAsia="Cambria" w:hAnsi="Cambria" w:cs="Cambria"/>
        </w:rPr>
        <w:t>R</w:t>
      </w:r>
      <w:r>
        <w:rPr>
          <w:rFonts w:ascii="Cambria" w:eastAsia="Cambria" w:hAnsi="Cambria" w:cs="Cambria"/>
          <w:color w:val="000000"/>
        </w:rPr>
        <w:t xml:space="preserve">esidence(s) paperwork has been reviewed and approved by </w:t>
      </w:r>
      <w:r>
        <w:rPr>
          <w:rFonts w:ascii="Cambria" w:eastAsia="Cambria" w:hAnsi="Cambria" w:cs="Cambria"/>
        </w:rPr>
        <w:t>the TN-ARR Certification Committee</w:t>
      </w:r>
      <w:r>
        <w:rPr>
          <w:rFonts w:ascii="Cambria" w:eastAsia="Cambria" w:hAnsi="Cambria" w:cs="Cambria"/>
          <w:color w:val="000000"/>
        </w:rPr>
        <w:t>.</w:t>
      </w:r>
    </w:p>
    <w:p w14:paraId="021607F3"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Attend Trainings and Educatio</w:t>
      </w:r>
      <w:r>
        <w:rPr>
          <w:rFonts w:ascii="Cambria" w:eastAsia="Cambria" w:hAnsi="Cambria" w:cs="Cambria"/>
        </w:rPr>
        <w:t>nal</w:t>
      </w:r>
      <w:r>
        <w:rPr>
          <w:rFonts w:ascii="Cambria" w:eastAsia="Cambria" w:hAnsi="Cambria" w:cs="Cambria"/>
          <w:color w:val="000000"/>
        </w:rPr>
        <w:t xml:space="preserve"> events </w:t>
      </w:r>
      <w:r>
        <w:rPr>
          <w:rFonts w:ascii="Cambria" w:eastAsia="Cambria" w:hAnsi="Cambria" w:cs="Cambria"/>
        </w:rPr>
        <w:t>advised</w:t>
      </w:r>
      <w:r>
        <w:rPr>
          <w:rFonts w:ascii="Cambria" w:eastAsia="Cambria" w:hAnsi="Cambria" w:cs="Cambria"/>
          <w:color w:val="000000"/>
        </w:rPr>
        <w:t xml:space="preserve"> by TN-ARR that support Recovery Housing Standards and Ethics.</w:t>
      </w:r>
    </w:p>
    <w:p w14:paraId="223BB33F" w14:textId="77777777" w:rsidR="002A3D44" w:rsidRDefault="00F27B82">
      <w:pPr>
        <w:numPr>
          <w:ilvl w:val="0"/>
          <w:numId w:val="8"/>
        </w:numPr>
        <w:pBdr>
          <w:top w:val="nil"/>
          <w:left w:val="nil"/>
          <w:bottom w:val="nil"/>
          <w:right w:val="nil"/>
          <w:between w:val="nil"/>
        </w:pBdr>
        <w:tabs>
          <w:tab w:val="left" w:pos="258"/>
        </w:tabs>
        <w:spacing w:after="0" w:line="360" w:lineRule="auto"/>
        <w:ind w:left="0" w:hanging="2"/>
        <w:rPr>
          <w:rFonts w:ascii="Cambria" w:eastAsia="Cambria" w:hAnsi="Cambria" w:cs="Cambria"/>
          <w:color w:val="000000"/>
        </w:rPr>
      </w:pPr>
      <w:r>
        <w:rPr>
          <w:rFonts w:ascii="Cambria" w:eastAsia="Cambria" w:hAnsi="Cambria" w:cs="Cambria"/>
          <w:color w:val="000000"/>
        </w:rPr>
        <w:t>*Social Model is defined as a client friendly, self-voluntary, non-authoritarian environment governed by peers.</w:t>
      </w:r>
    </w:p>
    <w:p w14:paraId="67584AAD" w14:textId="77777777" w:rsidR="002A3D44" w:rsidRDefault="002A3D44">
      <w:pPr>
        <w:spacing w:after="332" w:line="246" w:lineRule="auto"/>
        <w:ind w:left="1" w:right="1884" w:hanging="3"/>
        <w:rPr>
          <w:rFonts w:ascii="Cambria" w:eastAsia="Cambria" w:hAnsi="Cambria" w:cs="Cambria"/>
          <w:b/>
          <w:color w:val="16365D"/>
          <w:sz w:val="32"/>
          <w:szCs w:val="32"/>
        </w:rPr>
      </w:pPr>
    </w:p>
    <w:p w14:paraId="4135BC65" w14:textId="77777777" w:rsidR="002A3D44" w:rsidRDefault="002A3D44">
      <w:pPr>
        <w:spacing w:after="332" w:line="246" w:lineRule="auto"/>
        <w:ind w:left="1" w:right="1884" w:hanging="3"/>
        <w:rPr>
          <w:rFonts w:ascii="Cambria" w:eastAsia="Cambria" w:hAnsi="Cambria" w:cs="Cambria"/>
          <w:b/>
          <w:color w:val="16365D"/>
          <w:sz w:val="32"/>
          <w:szCs w:val="32"/>
        </w:rPr>
      </w:pPr>
    </w:p>
    <w:p w14:paraId="45893799" w14:textId="77777777" w:rsidR="002A3D44" w:rsidRDefault="002A3D44">
      <w:pPr>
        <w:spacing w:after="332" w:line="246" w:lineRule="auto"/>
        <w:ind w:left="1" w:right="1884" w:hanging="3"/>
        <w:rPr>
          <w:rFonts w:ascii="Cambria" w:eastAsia="Cambria" w:hAnsi="Cambria" w:cs="Cambria"/>
          <w:b/>
          <w:color w:val="16365D"/>
          <w:sz w:val="32"/>
          <w:szCs w:val="32"/>
        </w:rPr>
      </w:pPr>
    </w:p>
    <w:p w14:paraId="3C26B84E" w14:textId="77777777" w:rsidR="002A3D44" w:rsidRDefault="00F27B82">
      <w:pPr>
        <w:spacing w:after="55" w:line="259" w:lineRule="auto"/>
        <w:ind w:left="1" w:hanging="3"/>
        <w:rPr>
          <w:rFonts w:ascii="Cambria" w:eastAsia="Cambria" w:hAnsi="Cambria" w:cs="Cambria"/>
          <w:b/>
          <w:color w:val="16365D"/>
          <w:sz w:val="32"/>
          <w:szCs w:val="32"/>
        </w:rPr>
      </w:pPr>
      <w:r>
        <w:rPr>
          <w:rFonts w:ascii="Cambria" w:eastAsia="Cambria" w:hAnsi="Cambria" w:cs="Cambria"/>
          <w:b/>
          <w:noProof/>
          <w:color w:val="16365D"/>
          <w:sz w:val="32"/>
          <w:szCs w:val="32"/>
        </w:rPr>
        <mc:AlternateContent>
          <mc:Choice Requires="wpg">
            <w:drawing>
              <wp:inline distT="0" distB="0" distL="0" distR="0" wp14:anchorId="2EE3C39C" wp14:editId="72D40705">
                <wp:extent cx="5943600" cy="1775471"/>
                <wp:effectExtent l="0" t="0" r="0" b="0"/>
                <wp:docPr id="1032" name="Group 1032"/>
                <wp:cNvGraphicFramePr/>
                <a:graphic xmlns:a="http://schemas.openxmlformats.org/drawingml/2006/main">
                  <a:graphicData uri="http://schemas.microsoft.com/office/word/2010/wordprocessingGroup">
                    <wpg:wgp>
                      <wpg:cNvGrpSpPr/>
                      <wpg:grpSpPr>
                        <a:xfrm>
                          <a:off x="0" y="0"/>
                          <a:ext cx="5943600" cy="1775471"/>
                          <a:chOff x="584865" y="578618"/>
                          <a:chExt cx="6675120" cy="1980565"/>
                        </a:xfrm>
                      </wpg:grpSpPr>
                      <wpg:grpSp>
                        <wpg:cNvPr id="13" name="Group 13"/>
                        <wpg:cNvGrpSpPr/>
                        <wpg:grpSpPr>
                          <a:xfrm>
                            <a:off x="584865" y="578618"/>
                            <a:ext cx="6675120" cy="1980565"/>
                            <a:chOff x="0" y="0"/>
                            <a:chExt cx="6675120" cy="1980565"/>
                          </a:xfrm>
                        </wpg:grpSpPr>
                        <wps:wsp>
                          <wps:cNvPr id="14" name="Rectangle 14"/>
                          <wps:cNvSpPr/>
                          <wps:spPr>
                            <a:xfrm>
                              <a:off x="0" y="0"/>
                              <a:ext cx="6675100" cy="1980550"/>
                            </a:xfrm>
                            <a:prstGeom prst="rect">
                              <a:avLst/>
                            </a:prstGeom>
                            <a:noFill/>
                            <a:ln>
                              <a:noFill/>
                            </a:ln>
                          </wps:spPr>
                          <wps:txbx>
                            <w:txbxContent>
                              <w:p w14:paraId="31B2A723" w14:textId="77777777" w:rsidR="002A3D44" w:rsidRDefault="002A3D44">
                                <w:pPr>
                                  <w:spacing w:after="0" w:line="240" w:lineRule="auto"/>
                                  <w:ind w:left="0" w:hanging="2"/>
                                </w:pPr>
                              </w:p>
                            </w:txbxContent>
                          </wps:txbx>
                          <wps:bodyPr spcFirstLastPara="1" wrap="square" lIns="91425" tIns="91425" rIns="91425" bIns="91425" anchor="ctr" anchorCtr="0">
                            <a:noAutofit/>
                          </wps:bodyPr>
                        </wps:wsp>
                        <wps:wsp>
                          <wps:cNvPr id="15" name="Freeform: Shape 15"/>
                          <wps:cNvSpPr/>
                          <wps:spPr>
                            <a:xfrm>
                              <a:off x="0" y="257048"/>
                              <a:ext cx="6598920" cy="1270"/>
                            </a:xfrm>
                            <a:custGeom>
                              <a:avLst/>
                              <a:gdLst/>
                              <a:ahLst/>
                              <a:cxnLst/>
                              <a:rect l="l" t="t" r="r" b="b"/>
                              <a:pathLst>
                                <a:path w="6598920" h="1270" extrusionOk="0">
                                  <a:moveTo>
                                    <a:pt x="0" y="0"/>
                                  </a:moveTo>
                                  <a:lnTo>
                                    <a:pt x="6598920" y="1270"/>
                                  </a:lnTo>
                                </a:path>
                              </a:pathLst>
                            </a:custGeom>
                            <a:noFill/>
                            <a:ln w="38100" cap="flat" cmpd="sng">
                              <a:solidFill>
                                <a:srgbClr val="933634"/>
                              </a:solidFill>
                              <a:prstDash val="solid"/>
                              <a:round/>
                              <a:headEnd type="none" w="sm" len="sm"/>
                              <a:tailEnd type="none" w="sm" len="sm"/>
                            </a:ln>
                          </wps:spPr>
                          <wps:bodyPr spcFirstLastPara="1" wrap="square" lIns="91425" tIns="91425" rIns="91425" bIns="91425" anchor="ctr" anchorCtr="0">
                            <a:noAutofit/>
                          </wps:bodyPr>
                        </wps:wsp>
                        <wps:wsp>
                          <wps:cNvPr id="17" name="Freeform: Shape 17"/>
                          <wps:cNvSpPr/>
                          <wps:spPr>
                            <a:xfrm>
                              <a:off x="76200" y="333248"/>
                              <a:ext cx="6598920" cy="1270"/>
                            </a:xfrm>
                            <a:custGeom>
                              <a:avLst/>
                              <a:gdLst/>
                              <a:ahLst/>
                              <a:cxnLst/>
                              <a:rect l="l" t="t" r="r" b="b"/>
                              <a:pathLst>
                                <a:path w="6598920" h="1270" extrusionOk="0">
                                  <a:moveTo>
                                    <a:pt x="0" y="0"/>
                                  </a:moveTo>
                                  <a:lnTo>
                                    <a:pt x="6598920" y="1270"/>
                                  </a:lnTo>
                                </a:path>
                              </a:pathLst>
                            </a:custGeom>
                            <a:noFill/>
                            <a:ln w="38100" cap="flat" cmpd="sng">
                              <a:solidFill>
                                <a:srgbClr val="365F91"/>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4">
                              <a:alphaModFix/>
                            </a:blip>
                            <a:srcRect/>
                            <a:stretch/>
                          </pic:blipFill>
                          <pic:spPr>
                            <a:xfrm>
                              <a:off x="1198245" y="0"/>
                              <a:ext cx="1771650" cy="1980565"/>
                            </a:xfrm>
                            <a:prstGeom prst="rect">
                              <a:avLst/>
                            </a:prstGeom>
                            <a:noFill/>
                            <a:ln>
                              <a:noFill/>
                            </a:ln>
                          </pic:spPr>
                        </pic:pic>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43600" cy="1775471"/>
                <wp:effectExtent b="0" l="0" r="0" t="0"/>
                <wp:docPr id="103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943600" cy="1775471"/>
                        </a:xfrm>
                        <a:prstGeom prst="rect"/>
                        <a:ln/>
                      </pic:spPr>
                    </pic:pic>
                  </a:graphicData>
                </a:graphic>
              </wp:inline>
            </w:drawing>
          </mc:Fallback>
        </mc:AlternateContent>
      </w:r>
    </w:p>
    <w:p w14:paraId="34796C5E" w14:textId="77777777" w:rsidR="002A3D44" w:rsidRDefault="002A3D44">
      <w:pPr>
        <w:spacing w:after="332" w:line="246" w:lineRule="auto"/>
        <w:ind w:left="1" w:right="1884" w:hanging="3"/>
        <w:rPr>
          <w:rFonts w:ascii="Cambria" w:eastAsia="Cambria" w:hAnsi="Cambria" w:cs="Cambria"/>
          <w:b/>
          <w:color w:val="16365D"/>
          <w:sz w:val="32"/>
          <w:szCs w:val="32"/>
        </w:rPr>
      </w:pPr>
    </w:p>
    <w:p w14:paraId="313F186F" w14:textId="77777777" w:rsidR="002A3D44" w:rsidRDefault="00F27B82">
      <w:pPr>
        <w:spacing w:after="332" w:line="246" w:lineRule="auto"/>
        <w:ind w:left="1" w:right="1884" w:hanging="3"/>
        <w:rPr>
          <w:rFonts w:ascii="Cambria" w:eastAsia="Cambria" w:hAnsi="Cambria" w:cs="Cambria"/>
          <w:sz w:val="24"/>
          <w:szCs w:val="24"/>
        </w:rPr>
      </w:pPr>
      <w:r>
        <w:rPr>
          <w:rFonts w:ascii="Cambria" w:eastAsia="Cambria" w:hAnsi="Cambria" w:cs="Cambria"/>
          <w:b/>
          <w:color w:val="16365D"/>
          <w:sz w:val="32"/>
          <w:szCs w:val="32"/>
        </w:rPr>
        <w:t xml:space="preserve">Tennessee Alliance of Recovery Residences </w:t>
      </w:r>
      <w:r>
        <w:rPr>
          <w:rFonts w:ascii="Times New Roman" w:eastAsia="Times New Roman" w:hAnsi="Times New Roman" w:cs="Times New Roman"/>
          <w:b/>
          <w:i/>
          <w:color w:val="002060"/>
          <w:sz w:val="28"/>
          <w:szCs w:val="28"/>
        </w:rPr>
        <w:t>Annual Contributions</w:t>
      </w:r>
    </w:p>
    <w:p w14:paraId="5C991C56" w14:textId="77777777" w:rsidR="002A3D44" w:rsidRDefault="00F27B82">
      <w:pPr>
        <w:spacing w:after="283" w:line="239" w:lineRule="auto"/>
        <w:ind w:left="0" w:right="-15" w:hanging="2"/>
        <w:rPr>
          <w:rFonts w:ascii="Cambria" w:eastAsia="Cambria" w:hAnsi="Cambria" w:cs="Cambria"/>
          <w:sz w:val="24"/>
          <w:szCs w:val="24"/>
        </w:rPr>
      </w:pPr>
      <w:r>
        <w:rPr>
          <w:rFonts w:ascii="Cambria" w:eastAsia="Cambria" w:hAnsi="Cambria" w:cs="Cambria"/>
          <w:sz w:val="24"/>
          <w:szCs w:val="24"/>
        </w:rPr>
        <w:t>Initial Contributions will be prorated and billed upon completion of Certification. Annual Contributions are then payable January 1</w:t>
      </w:r>
      <w:r>
        <w:rPr>
          <w:rFonts w:ascii="Cambria" w:eastAsia="Cambria" w:hAnsi="Cambria" w:cs="Cambria"/>
          <w:sz w:val="24"/>
          <w:szCs w:val="24"/>
          <w:vertAlign w:val="superscript"/>
        </w:rPr>
        <w:t>st</w:t>
      </w:r>
      <w:r>
        <w:rPr>
          <w:rFonts w:ascii="Cambria" w:eastAsia="Cambria" w:hAnsi="Cambria" w:cs="Cambria"/>
          <w:sz w:val="24"/>
          <w:szCs w:val="24"/>
        </w:rPr>
        <w:t xml:space="preserve"> each year. Once the Annual Contributions are paid, you will be scheduled for your Renewal On-Site Assessment. </w:t>
      </w:r>
    </w:p>
    <w:p w14:paraId="78E0EA0D" w14:textId="77777777" w:rsidR="002A3D44" w:rsidRDefault="00F27B82">
      <w:pPr>
        <w:spacing w:after="554" w:line="239" w:lineRule="auto"/>
        <w:ind w:left="0" w:right="-15" w:hanging="2"/>
        <w:rPr>
          <w:rFonts w:ascii="Cambria" w:eastAsia="Cambria" w:hAnsi="Cambria" w:cs="Cambria"/>
          <w:sz w:val="24"/>
          <w:szCs w:val="24"/>
        </w:rPr>
      </w:pPr>
      <w:r>
        <w:rPr>
          <w:rFonts w:ascii="Cambria" w:eastAsia="Cambria" w:hAnsi="Cambria" w:cs="Cambria"/>
          <w:sz w:val="24"/>
          <w:szCs w:val="24"/>
        </w:rPr>
        <w:t xml:space="preserve">Each Recovery Residence seeking Certification or Recertification by TN‐ARR shall pay Annual Contributions based on the number of beds provided according to the following schedule: </w:t>
      </w:r>
    </w:p>
    <w:p w14:paraId="677FFA9E" w14:textId="77777777" w:rsidR="002A3D44" w:rsidRDefault="00F27B82">
      <w:pPr>
        <w:spacing w:after="0" w:line="259" w:lineRule="auto"/>
        <w:ind w:left="0" w:hanging="2"/>
        <w:rPr>
          <w:rFonts w:ascii="Cambria" w:eastAsia="Cambria" w:hAnsi="Cambria" w:cs="Cambria"/>
          <w:sz w:val="24"/>
          <w:szCs w:val="24"/>
        </w:rPr>
      </w:pPr>
      <w:r>
        <w:rPr>
          <w:rFonts w:ascii="Cambria" w:eastAsia="Cambria" w:hAnsi="Cambria" w:cs="Cambria"/>
          <w:b/>
          <w:sz w:val="24"/>
          <w:szCs w:val="24"/>
        </w:rPr>
        <w:t>Affiliate</w:t>
      </w:r>
      <w:r>
        <w:rPr>
          <w:rFonts w:ascii="Cambria" w:eastAsia="Cambria" w:hAnsi="Cambria" w:cs="Cambria"/>
          <w:b/>
          <w:color w:val="16365D"/>
          <w:sz w:val="24"/>
          <w:szCs w:val="24"/>
        </w:rPr>
        <w:t xml:space="preserve"> Annual Contributions</w:t>
      </w:r>
      <w:r>
        <w:rPr>
          <w:rFonts w:ascii="Cambria" w:eastAsia="Cambria" w:hAnsi="Cambria" w:cs="Cambria"/>
          <w:b/>
          <w:sz w:val="24"/>
          <w:szCs w:val="24"/>
        </w:rPr>
        <w:t xml:space="preserve"> </w:t>
      </w:r>
    </w:p>
    <w:tbl>
      <w:tblPr>
        <w:tblStyle w:val="a"/>
        <w:tblW w:w="6965" w:type="dxa"/>
        <w:tblInd w:w="497" w:type="dxa"/>
        <w:tblLayout w:type="fixed"/>
        <w:tblLook w:val="0400" w:firstRow="0" w:lastRow="0" w:firstColumn="0" w:lastColumn="0" w:noHBand="0" w:noVBand="1"/>
      </w:tblPr>
      <w:tblGrid>
        <w:gridCol w:w="5692"/>
        <w:gridCol w:w="1273"/>
      </w:tblGrid>
      <w:tr w:rsidR="002A3D44" w14:paraId="503F1A48" w14:textId="77777777">
        <w:trPr>
          <w:trHeight w:val="3345"/>
        </w:trPr>
        <w:tc>
          <w:tcPr>
            <w:tcW w:w="5692" w:type="dxa"/>
            <w:tcBorders>
              <w:top w:val="nil"/>
              <w:left w:val="nil"/>
              <w:bottom w:val="nil"/>
              <w:right w:val="nil"/>
            </w:tcBorders>
            <w:vAlign w:val="bottom"/>
          </w:tcPr>
          <w:p w14:paraId="33BE7004" w14:textId="77777777" w:rsidR="002A3D44" w:rsidRDefault="00F27B82">
            <w:pPr>
              <w:spacing w:after="253" w:line="259"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1‐8 beds     </w:t>
            </w:r>
            <w:r>
              <w:rPr>
                <w:noProof/>
              </w:rPr>
              <mc:AlternateContent>
                <mc:Choice Requires="wpg">
                  <w:drawing>
                    <wp:anchor distT="0" distB="0" distL="114300" distR="114300" simplePos="0" relativeHeight="251662336" behindDoc="0" locked="0" layoutInCell="1" hidden="0" allowOverlap="1" wp14:anchorId="4B1E325E" wp14:editId="607F1B2F">
                      <wp:simplePos x="0" y="0"/>
                      <wp:positionH relativeFrom="column">
                        <wp:posOffset>3035300</wp:posOffset>
                      </wp:positionH>
                      <wp:positionV relativeFrom="paragraph">
                        <wp:posOffset>-190499</wp:posOffset>
                      </wp:positionV>
                      <wp:extent cx="9525" cy="1240790"/>
                      <wp:effectExtent l="0" t="0" r="0" b="0"/>
                      <wp:wrapSquare wrapText="bothSides" distT="0" distB="0" distL="114300" distR="114300"/>
                      <wp:docPr id="1027" name="Group 1027"/>
                      <wp:cNvGraphicFramePr/>
                      <a:graphic xmlns:a="http://schemas.openxmlformats.org/drawingml/2006/main">
                        <a:graphicData uri="http://schemas.microsoft.com/office/word/2010/wordprocessingGroup">
                          <wpg:wgp>
                            <wpg:cNvGrpSpPr/>
                            <wpg:grpSpPr>
                              <a:xfrm>
                                <a:off x="0" y="0"/>
                                <a:ext cx="9525" cy="1240790"/>
                                <a:chOff x="5341238" y="3159605"/>
                                <a:chExt cx="9525" cy="1240790"/>
                              </a:xfrm>
                            </wpg:grpSpPr>
                            <wpg:grpSp>
                              <wpg:cNvPr id="18" name="Group 18"/>
                              <wpg:cNvGrpSpPr/>
                              <wpg:grpSpPr>
                                <a:xfrm>
                                  <a:off x="5341238" y="3159605"/>
                                  <a:ext cx="9525" cy="1240790"/>
                                  <a:chOff x="0" y="0"/>
                                  <a:chExt cx="9525" cy="1240790"/>
                                </a:xfrm>
                              </wpg:grpSpPr>
                              <wps:wsp>
                                <wps:cNvPr id="19" name="Rectangle 19"/>
                                <wps:cNvSpPr/>
                                <wps:spPr>
                                  <a:xfrm>
                                    <a:off x="0" y="0"/>
                                    <a:ext cx="9525" cy="1240775"/>
                                  </a:xfrm>
                                  <a:prstGeom prst="rect">
                                    <a:avLst/>
                                  </a:prstGeom>
                                  <a:noFill/>
                                  <a:ln>
                                    <a:noFill/>
                                  </a:ln>
                                </wps:spPr>
                                <wps:txbx>
                                  <w:txbxContent>
                                    <w:p w14:paraId="21766B8C" w14:textId="77777777" w:rsidR="002A3D44" w:rsidRDefault="002A3D44">
                                      <w:pPr>
                                        <w:spacing w:after="0" w:line="240" w:lineRule="auto"/>
                                        <w:ind w:left="0" w:hanging="2"/>
                                      </w:pPr>
                                    </w:p>
                                  </w:txbxContent>
                                </wps:txbx>
                                <wps:bodyPr spcFirstLastPara="1" wrap="square" lIns="91425" tIns="91425" rIns="91425" bIns="91425" anchor="ctr" anchorCtr="0">
                                  <a:noAutofit/>
                                </wps:bodyPr>
                              </wps:wsp>
                              <wps:wsp>
                                <wps:cNvPr id="21" name="Freeform: Shape 21"/>
                                <wps:cNvSpPr/>
                                <wps:spPr>
                                  <a:xfrm>
                                    <a:off x="0" y="0"/>
                                    <a:ext cx="0" cy="1240790"/>
                                  </a:xfrm>
                                  <a:custGeom>
                                    <a:avLst/>
                                    <a:gdLst/>
                                    <a:ahLst/>
                                    <a:cxnLst/>
                                    <a:rect l="l" t="t" r="r" b="b"/>
                                    <a:pathLst>
                                      <a:path w="120000" h="1240790" extrusionOk="0">
                                        <a:moveTo>
                                          <a:pt x="0" y="0"/>
                                        </a:moveTo>
                                        <a:lnTo>
                                          <a:pt x="0" y="1240790"/>
                                        </a:lnTo>
                                      </a:path>
                                    </a:pathLst>
                                  </a:custGeom>
                                  <a:noFill/>
                                  <a:ln w="9525" cap="flat" cmpd="sng">
                                    <a:solidFill>
                                      <a:srgbClr val="365F91"/>
                                    </a:solidFill>
                                    <a:prstDash val="dashDot"/>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3035300</wp:posOffset>
                      </wp:positionH>
                      <wp:positionV relativeFrom="paragraph">
                        <wp:posOffset>-190499</wp:posOffset>
                      </wp:positionV>
                      <wp:extent cx="9525" cy="1240790"/>
                      <wp:effectExtent b="0" l="0" r="0" t="0"/>
                      <wp:wrapSquare wrapText="bothSides" distB="0" distT="0" distL="114300" distR="114300"/>
                      <wp:docPr id="1027"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9525" cy="1240790"/>
                              </a:xfrm>
                              <a:prstGeom prst="rect"/>
                              <a:ln/>
                            </pic:spPr>
                          </pic:pic>
                        </a:graphicData>
                      </a:graphic>
                    </wp:anchor>
                  </w:drawing>
                </mc:Fallback>
              </mc:AlternateContent>
            </w:r>
          </w:p>
          <w:p w14:paraId="2BDC2385" w14:textId="77777777" w:rsidR="002A3D44" w:rsidRDefault="00F27B82">
            <w:pPr>
              <w:spacing w:after="253" w:line="259"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9-20 beds </w:t>
            </w:r>
          </w:p>
          <w:p w14:paraId="374B6588" w14:textId="77777777" w:rsidR="002A3D44" w:rsidRDefault="00F27B82">
            <w:pPr>
              <w:spacing w:after="253" w:line="259"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21-30 beds </w:t>
            </w:r>
          </w:p>
          <w:p w14:paraId="6282DF6E" w14:textId="77777777" w:rsidR="002A3D44" w:rsidRDefault="00F27B82">
            <w:pPr>
              <w:spacing w:after="253" w:line="259" w:lineRule="auto"/>
              <w:ind w:left="0" w:hanging="2"/>
              <w:rPr>
                <w:rFonts w:ascii="Cambria" w:eastAsia="Cambria" w:hAnsi="Cambria" w:cs="Cambria"/>
                <w:sz w:val="24"/>
                <w:szCs w:val="24"/>
              </w:rPr>
            </w:pPr>
            <w:r>
              <w:rPr>
                <w:rFonts w:ascii="Cambria" w:eastAsia="Cambria" w:hAnsi="Cambria" w:cs="Cambria"/>
                <w:sz w:val="24"/>
                <w:szCs w:val="24"/>
              </w:rPr>
              <w:t>Recovery Residence with 31-40 beds</w:t>
            </w:r>
          </w:p>
          <w:p w14:paraId="51C274AC" w14:textId="77777777" w:rsidR="002A3D44" w:rsidRDefault="00F27B82">
            <w:pPr>
              <w:spacing w:after="253" w:line="259" w:lineRule="auto"/>
              <w:ind w:left="0" w:hanging="2"/>
              <w:rPr>
                <w:rFonts w:ascii="Cambria" w:eastAsia="Cambria" w:hAnsi="Cambria" w:cs="Cambria"/>
                <w:sz w:val="24"/>
                <w:szCs w:val="24"/>
              </w:rPr>
            </w:pPr>
            <w:r>
              <w:rPr>
                <w:rFonts w:ascii="Cambria" w:eastAsia="Cambria" w:hAnsi="Cambria" w:cs="Cambria"/>
                <w:sz w:val="24"/>
                <w:szCs w:val="24"/>
              </w:rPr>
              <w:t>Recovery Residence with 41-59 beds</w:t>
            </w:r>
          </w:p>
          <w:p w14:paraId="2C02D209" w14:textId="77777777" w:rsidR="002A3D44" w:rsidRDefault="00F27B82">
            <w:pPr>
              <w:spacing w:line="259" w:lineRule="auto"/>
              <w:ind w:left="0" w:hanging="2"/>
              <w:rPr>
                <w:rFonts w:ascii="Cambria" w:eastAsia="Cambria" w:hAnsi="Cambria" w:cs="Cambria"/>
                <w:sz w:val="24"/>
                <w:szCs w:val="24"/>
              </w:rPr>
            </w:pPr>
            <w:r>
              <w:rPr>
                <w:rFonts w:ascii="Cambria" w:eastAsia="Cambria" w:hAnsi="Cambria" w:cs="Cambria"/>
                <w:sz w:val="24"/>
                <w:szCs w:val="24"/>
              </w:rPr>
              <w:t xml:space="preserve">Recovery Residence with 60+ beds       </w:t>
            </w:r>
          </w:p>
        </w:tc>
        <w:tc>
          <w:tcPr>
            <w:tcW w:w="1273" w:type="dxa"/>
            <w:tcBorders>
              <w:top w:val="nil"/>
              <w:left w:val="nil"/>
              <w:bottom w:val="nil"/>
              <w:right w:val="nil"/>
            </w:tcBorders>
            <w:vAlign w:val="bottom"/>
          </w:tcPr>
          <w:p w14:paraId="03407E29" w14:textId="77777777" w:rsidR="002A3D44" w:rsidRDefault="00F27B82">
            <w:pPr>
              <w:spacing w:after="254" w:line="259" w:lineRule="auto"/>
              <w:ind w:left="0" w:hanging="2"/>
              <w:rPr>
                <w:rFonts w:ascii="Cambria" w:eastAsia="Cambria" w:hAnsi="Cambria" w:cs="Cambria"/>
                <w:sz w:val="24"/>
                <w:szCs w:val="24"/>
              </w:rPr>
            </w:pPr>
            <w:r>
              <w:rPr>
                <w:rFonts w:ascii="Cambria" w:eastAsia="Cambria" w:hAnsi="Cambria" w:cs="Cambria"/>
                <w:sz w:val="24"/>
                <w:szCs w:val="24"/>
              </w:rPr>
              <w:t xml:space="preserve"> $300 year </w:t>
            </w:r>
          </w:p>
          <w:p w14:paraId="5C34AB08" w14:textId="77777777" w:rsidR="002A3D44" w:rsidRDefault="00F27B82">
            <w:pPr>
              <w:spacing w:after="186" w:line="259" w:lineRule="auto"/>
              <w:ind w:left="0" w:hanging="2"/>
              <w:rPr>
                <w:rFonts w:ascii="Cambria" w:eastAsia="Cambria" w:hAnsi="Cambria" w:cs="Cambria"/>
                <w:sz w:val="24"/>
                <w:szCs w:val="24"/>
              </w:rPr>
            </w:pPr>
            <w:r>
              <w:rPr>
                <w:rFonts w:ascii="Cambria" w:eastAsia="Cambria" w:hAnsi="Cambria" w:cs="Cambria"/>
                <w:sz w:val="24"/>
                <w:szCs w:val="24"/>
              </w:rPr>
              <w:t xml:space="preserve"> $400 year </w:t>
            </w:r>
          </w:p>
          <w:p w14:paraId="6B923E54" w14:textId="77777777" w:rsidR="002A3D44" w:rsidRDefault="00F27B82">
            <w:pPr>
              <w:spacing w:after="191" w:line="259" w:lineRule="auto"/>
              <w:ind w:left="0" w:hanging="2"/>
              <w:jc w:val="both"/>
              <w:rPr>
                <w:rFonts w:ascii="Cambria" w:eastAsia="Cambria" w:hAnsi="Cambria" w:cs="Cambria"/>
                <w:sz w:val="24"/>
                <w:szCs w:val="24"/>
              </w:rPr>
            </w:pPr>
            <w:r>
              <w:rPr>
                <w:rFonts w:ascii="Cambria" w:eastAsia="Cambria" w:hAnsi="Cambria" w:cs="Cambria"/>
                <w:sz w:val="24"/>
                <w:szCs w:val="24"/>
              </w:rPr>
              <w:t xml:space="preserve">   $500 year </w:t>
            </w:r>
          </w:p>
          <w:p w14:paraId="646E06FD" w14:textId="77777777" w:rsidR="002A3D44" w:rsidRDefault="00F27B82">
            <w:pPr>
              <w:spacing w:after="291" w:line="259" w:lineRule="auto"/>
              <w:ind w:left="0" w:hanging="2"/>
              <w:rPr>
                <w:rFonts w:ascii="Cambria" w:eastAsia="Cambria" w:hAnsi="Cambria" w:cs="Cambria"/>
                <w:sz w:val="24"/>
                <w:szCs w:val="24"/>
              </w:rPr>
            </w:pPr>
            <w:r>
              <w:rPr>
                <w:rFonts w:ascii="Cambria" w:eastAsia="Cambria" w:hAnsi="Cambria" w:cs="Cambria"/>
                <w:sz w:val="24"/>
                <w:szCs w:val="24"/>
              </w:rPr>
              <w:t xml:space="preserve"> $600 year </w:t>
            </w:r>
          </w:p>
          <w:p w14:paraId="6C0EF618" w14:textId="77777777" w:rsidR="002A3D44" w:rsidRDefault="00F27B82">
            <w:pPr>
              <w:spacing w:after="290" w:line="259" w:lineRule="auto"/>
              <w:ind w:left="0" w:hanging="2"/>
              <w:jc w:val="both"/>
              <w:rPr>
                <w:rFonts w:ascii="Cambria" w:eastAsia="Cambria" w:hAnsi="Cambria" w:cs="Cambria"/>
                <w:sz w:val="24"/>
                <w:szCs w:val="24"/>
              </w:rPr>
            </w:pPr>
            <w:r>
              <w:rPr>
                <w:rFonts w:ascii="Cambria" w:eastAsia="Cambria" w:hAnsi="Cambria" w:cs="Cambria"/>
                <w:sz w:val="24"/>
                <w:szCs w:val="24"/>
              </w:rPr>
              <w:t xml:space="preserve">  $700 year</w:t>
            </w:r>
          </w:p>
          <w:p w14:paraId="1503DCED" w14:textId="77777777" w:rsidR="002A3D44" w:rsidRDefault="00F27B82">
            <w:pPr>
              <w:spacing w:line="259" w:lineRule="auto"/>
              <w:ind w:left="0" w:hanging="2"/>
              <w:jc w:val="both"/>
              <w:rPr>
                <w:rFonts w:ascii="Cambria" w:eastAsia="Cambria" w:hAnsi="Cambria" w:cs="Cambria"/>
                <w:sz w:val="24"/>
                <w:szCs w:val="24"/>
              </w:rPr>
            </w:pPr>
            <w:r>
              <w:rPr>
                <w:rFonts w:ascii="Cambria" w:eastAsia="Cambria" w:hAnsi="Cambria" w:cs="Cambria"/>
                <w:sz w:val="24"/>
                <w:szCs w:val="24"/>
              </w:rPr>
              <w:t xml:space="preserve">   $800 year</w:t>
            </w:r>
          </w:p>
        </w:tc>
      </w:tr>
    </w:tbl>
    <w:p w14:paraId="1FE0201D" w14:textId="77777777" w:rsidR="002A3D44" w:rsidRDefault="002A3D44">
      <w:pPr>
        <w:spacing w:after="283" w:line="239" w:lineRule="auto"/>
        <w:ind w:left="0" w:hanging="2"/>
      </w:pPr>
    </w:p>
    <w:p w14:paraId="743CB7D9" w14:textId="77777777" w:rsidR="002A3D44" w:rsidRDefault="002A3D44">
      <w:pPr>
        <w:pBdr>
          <w:top w:val="nil"/>
          <w:left w:val="nil"/>
          <w:bottom w:val="nil"/>
          <w:right w:val="nil"/>
          <w:between w:val="nil"/>
        </w:pBdr>
        <w:tabs>
          <w:tab w:val="left" w:pos="258"/>
        </w:tabs>
        <w:spacing w:after="0" w:line="600" w:lineRule="auto"/>
        <w:ind w:left="0" w:hanging="2"/>
        <w:rPr>
          <w:rFonts w:ascii="Cambria" w:eastAsia="Cambria" w:hAnsi="Cambria" w:cs="Cambria"/>
          <w:sz w:val="24"/>
          <w:szCs w:val="24"/>
        </w:rPr>
      </w:pPr>
    </w:p>
    <w:p w14:paraId="5865EC54" w14:textId="77777777" w:rsidR="002A3D44" w:rsidRDefault="002A3D44">
      <w:pPr>
        <w:ind w:left="0" w:hanging="2"/>
        <w:rPr>
          <w:rFonts w:ascii="Cambria" w:eastAsia="Cambria" w:hAnsi="Cambria" w:cs="Cambria"/>
          <w:sz w:val="24"/>
          <w:szCs w:val="24"/>
        </w:rPr>
      </w:pPr>
    </w:p>
    <w:p w14:paraId="59282CF4" w14:textId="77777777" w:rsidR="002A3D44" w:rsidRDefault="002A3D44">
      <w:pPr>
        <w:ind w:left="0" w:hanging="2"/>
        <w:rPr>
          <w:rFonts w:ascii="Cambria" w:eastAsia="Cambria" w:hAnsi="Cambria" w:cs="Cambria"/>
          <w:sz w:val="24"/>
          <w:szCs w:val="24"/>
        </w:rPr>
      </w:pPr>
    </w:p>
    <w:p w14:paraId="75516FB1" w14:textId="77777777" w:rsidR="002A3D44" w:rsidRDefault="00F27B82">
      <w:pPr>
        <w:ind w:left="0" w:hanging="2"/>
        <w:rPr>
          <w:rFonts w:ascii="Cambria" w:eastAsia="Cambria" w:hAnsi="Cambria" w:cs="Cambria"/>
        </w:rPr>
        <w:sectPr w:rsidR="002A3D44">
          <w:pgSz w:w="12240" w:h="15840"/>
          <w:pgMar w:top="1440" w:right="1440" w:bottom="1440" w:left="1440" w:header="720" w:footer="720" w:gutter="0"/>
          <w:pgNumType w:start="1"/>
          <w:cols w:space="720"/>
        </w:sectPr>
      </w:pPr>
      <w:r>
        <w:rPr>
          <w:rFonts w:ascii="Cambria" w:eastAsia="Cambria" w:hAnsi="Cambria" w:cs="Cambria"/>
          <w:noProof/>
        </w:rPr>
        <w:drawing>
          <wp:inline distT="114300" distB="114300" distL="114300" distR="114300" wp14:anchorId="0742CE84" wp14:editId="28F95BC5">
            <wp:extent cx="6534150" cy="4949144"/>
            <wp:effectExtent l="0" t="0" r="0" b="0"/>
            <wp:docPr id="10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6534150" cy="4949144"/>
                    </a:xfrm>
                    <a:prstGeom prst="rect">
                      <a:avLst/>
                    </a:prstGeom>
                    <a:ln/>
                  </pic:spPr>
                </pic:pic>
              </a:graphicData>
            </a:graphic>
          </wp:inline>
        </w:drawing>
      </w:r>
    </w:p>
    <w:p w14:paraId="5036DE73" w14:textId="77777777" w:rsidR="002A3D44" w:rsidRDefault="002A3D44">
      <w:pPr>
        <w:widowControl w:val="0"/>
        <w:pBdr>
          <w:top w:val="nil"/>
          <w:left w:val="nil"/>
          <w:bottom w:val="nil"/>
          <w:right w:val="nil"/>
          <w:between w:val="nil"/>
        </w:pBdr>
        <w:spacing w:after="0"/>
        <w:ind w:left="0" w:hanging="2"/>
        <w:rPr>
          <w:rFonts w:ascii="Cambria" w:eastAsia="Cambria" w:hAnsi="Cambria" w:cs="Cambria"/>
        </w:rPr>
      </w:pPr>
    </w:p>
    <w:p w14:paraId="6400B313"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20"/>
          <w:szCs w:val="20"/>
        </w:rPr>
        <w:sectPr w:rsidR="002A3D44">
          <w:pgSz w:w="15840" w:h="12240" w:orient="landscape"/>
          <w:pgMar w:top="1440" w:right="1440" w:bottom="1440" w:left="1440" w:header="720" w:footer="720" w:gutter="0"/>
          <w:cols w:space="720"/>
        </w:sectPr>
      </w:pPr>
    </w:p>
    <w:p w14:paraId="09E2BCD1" w14:textId="2685299B" w:rsidR="002A3D44" w:rsidRDefault="00F27B82">
      <w:pPr>
        <w:widowControl w:val="0"/>
        <w:spacing w:after="0" w:line="240" w:lineRule="auto"/>
        <w:ind w:left="1" w:hanging="3"/>
        <w:rPr>
          <w:rFonts w:ascii="Cambria" w:eastAsia="Cambria" w:hAnsi="Cambria" w:cs="Cambria"/>
        </w:rPr>
      </w:pPr>
      <w:r>
        <w:rPr>
          <w:rFonts w:ascii="Cambria" w:eastAsia="Cambria" w:hAnsi="Cambria" w:cs="Cambria"/>
          <w:b/>
          <w:noProof/>
          <w:color w:val="17365D"/>
          <w:sz w:val="32"/>
          <w:szCs w:val="32"/>
        </w:rPr>
        <w:lastRenderedPageBreak/>
        <w:drawing>
          <wp:anchor distT="0" distB="0" distL="0" distR="0" simplePos="0" relativeHeight="251663360" behindDoc="1" locked="0" layoutInCell="1" hidden="0" allowOverlap="1" wp14:anchorId="014268CA" wp14:editId="6BBAC726">
            <wp:simplePos x="0" y="0"/>
            <wp:positionH relativeFrom="leftMargin">
              <wp:posOffset>415925</wp:posOffset>
            </wp:positionH>
            <wp:positionV relativeFrom="topMargin">
              <wp:posOffset>57785</wp:posOffset>
            </wp:positionV>
            <wp:extent cx="1459865" cy="1276350"/>
            <wp:effectExtent l="0" t="0" r="0" b="0"/>
            <wp:wrapNone/>
            <wp:docPr id="10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b="19821"/>
                    <a:stretch>
                      <a:fillRect/>
                    </a:stretch>
                  </pic:blipFill>
                  <pic:spPr>
                    <a:xfrm>
                      <a:off x="0" y="0"/>
                      <a:ext cx="1459865" cy="1276350"/>
                    </a:xfrm>
                    <a:prstGeom prst="rect">
                      <a:avLst/>
                    </a:prstGeom>
                    <a:ln/>
                  </pic:spPr>
                </pic:pic>
              </a:graphicData>
            </a:graphic>
          </wp:anchor>
        </w:drawing>
      </w:r>
      <w:r w:rsidR="00A75076">
        <w:rPr>
          <w:rFonts w:ascii="Cambria" w:eastAsia="Cambria" w:hAnsi="Cambria" w:cs="Cambria"/>
          <w:b/>
          <w:color w:val="17365D"/>
          <w:sz w:val="32"/>
          <w:szCs w:val="32"/>
        </w:rPr>
        <w:t xml:space="preserve">                      </w:t>
      </w:r>
      <w:r>
        <w:rPr>
          <w:rFonts w:ascii="Cambria" w:eastAsia="Cambria" w:hAnsi="Cambria" w:cs="Cambria"/>
          <w:b/>
          <w:color w:val="17365D"/>
          <w:sz w:val="32"/>
          <w:szCs w:val="32"/>
        </w:rPr>
        <w:t xml:space="preserve">Tennessee Association of Recovery Residences    </w:t>
      </w:r>
      <w:r>
        <w:rPr>
          <w:rFonts w:ascii="Cambria" w:eastAsia="Cambria" w:hAnsi="Cambria" w:cs="Cambria"/>
          <w:b/>
          <w:color w:val="17365D"/>
          <w:sz w:val="32"/>
          <w:szCs w:val="32"/>
        </w:rPr>
        <w:tab/>
        <w:t xml:space="preserve">  </w:t>
      </w:r>
      <w:r>
        <w:rPr>
          <w:rFonts w:ascii="Cambria" w:eastAsia="Cambria" w:hAnsi="Cambria" w:cs="Cambria"/>
          <w:b/>
          <w:color w:val="17365D"/>
          <w:sz w:val="32"/>
          <w:szCs w:val="32"/>
        </w:rPr>
        <w:tab/>
      </w:r>
      <w:r>
        <w:rPr>
          <w:rFonts w:ascii="Cambria" w:eastAsia="Cambria" w:hAnsi="Cambria" w:cs="Cambria"/>
          <w:b/>
          <w:color w:val="17365D"/>
          <w:sz w:val="32"/>
          <w:szCs w:val="32"/>
        </w:rPr>
        <w:tab/>
      </w:r>
      <w:r>
        <w:rPr>
          <w:rFonts w:ascii="Cambria" w:eastAsia="Cambria" w:hAnsi="Cambria" w:cs="Cambria"/>
          <w:b/>
          <w:color w:val="17365D"/>
          <w:sz w:val="32"/>
          <w:szCs w:val="32"/>
        </w:rPr>
        <w:tab/>
      </w:r>
      <w:r>
        <w:rPr>
          <w:rFonts w:ascii="Cambria" w:eastAsia="Cambria" w:hAnsi="Cambria" w:cs="Cambria"/>
          <w:i/>
          <w:color w:val="17365D"/>
          <w:sz w:val="28"/>
          <w:szCs w:val="28"/>
        </w:rPr>
        <w:t>Affiliate Application</w:t>
      </w:r>
    </w:p>
    <w:p w14:paraId="5A725A64" w14:textId="77777777" w:rsidR="002A3D44" w:rsidRDefault="002A3D44">
      <w:pPr>
        <w:pBdr>
          <w:top w:val="nil"/>
          <w:left w:val="nil"/>
          <w:bottom w:val="nil"/>
          <w:right w:val="nil"/>
          <w:between w:val="nil"/>
        </w:pBdr>
        <w:spacing w:after="0" w:line="240" w:lineRule="auto"/>
        <w:ind w:left="0" w:hanging="2"/>
        <w:jc w:val="center"/>
        <w:rPr>
          <w:rFonts w:ascii="Cambria" w:eastAsia="Cambria" w:hAnsi="Cambria" w:cs="Cambria"/>
          <w:color w:val="632423"/>
          <w:sz w:val="24"/>
          <w:szCs w:val="24"/>
        </w:rPr>
      </w:pPr>
    </w:p>
    <w:p w14:paraId="70029E91"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sz w:val="20"/>
          <w:szCs w:val="20"/>
        </w:rPr>
      </w:pPr>
      <w:r>
        <w:rPr>
          <w:noProof/>
        </w:rPr>
        <mc:AlternateContent>
          <mc:Choice Requires="wpg">
            <w:drawing>
              <wp:anchor distT="0" distB="0" distL="114300" distR="114300" simplePos="0" relativeHeight="251664384" behindDoc="0" locked="0" layoutInCell="1" hidden="0" allowOverlap="1" wp14:anchorId="7776FEBA" wp14:editId="2B172FF7">
                <wp:simplePos x="0" y="0"/>
                <wp:positionH relativeFrom="column">
                  <wp:posOffset>-76199</wp:posOffset>
                </wp:positionH>
                <wp:positionV relativeFrom="paragraph">
                  <wp:posOffset>38100</wp:posOffset>
                </wp:positionV>
                <wp:extent cx="6334760" cy="19050"/>
                <wp:effectExtent l="0" t="0" r="0" b="0"/>
                <wp:wrapNone/>
                <wp:docPr id="1037" name="Straight Arrow Connector 1037"/>
                <wp:cNvGraphicFramePr/>
                <a:graphic xmlns:a="http://schemas.openxmlformats.org/drawingml/2006/main">
                  <a:graphicData uri="http://schemas.microsoft.com/office/word/2010/wordprocessingShape">
                    <wps:wsp>
                      <wps:cNvCnPr/>
                      <wps:spPr>
                        <a:xfrm>
                          <a:off x="2178620" y="3780000"/>
                          <a:ext cx="6334760" cy="0"/>
                        </a:xfrm>
                        <a:prstGeom prst="straightConnector1">
                          <a:avLst/>
                        </a:prstGeom>
                        <a:solidFill>
                          <a:srgbClr val="FFFFFF"/>
                        </a:solidFill>
                        <a:ln w="19050" cap="flat" cmpd="sng">
                          <a:solidFill>
                            <a:srgbClr val="622423"/>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38100</wp:posOffset>
                </wp:positionV>
                <wp:extent cx="6334760" cy="19050"/>
                <wp:effectExtent b="0" l="0" r="0" t="0"/>
                <wp:wrapNone/>
                <wp:docPr id="103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6334760" cy="19050"/>
                        </a:xfrm>
                        <a:prstGeom prst="rect"/>
                        <a:ln/>
                      </pic:spPr>
                    </pic:pic>
                  </a:graphicData>
                </a:graphic>
              </wp:anchor>
            </w:drawing>
          </mc:Fallback>
        </mc:AlternateContent>
      </w:r>
    </w:p>
    <w:p w14:paraId="2F8A24A0"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 xml:space="preserve">If you need more space for answers to application questions, please feel free to use a separate sheet. Application forms may be emailed </w:t>
      </w:r>
      <w:r>
        <w:rPr>
          <w:rFonts w:ascii="Cambria" w:eastAsia="Cambria" w:hAnsi="Cambria" w:cs="Cambria"/>
        </w:rPr>
        <w:t>to tnarrtennessee@gmail.com</w:t>
      </w:r>
      <w:r>
        <w:rPr>
          <w:rFonts w:ascii="Cambria" w:eastAsia="Cambria" w:hAnsi="Cambria" w:cs="Cambria"/>
          <w:color w:val="000000"/>
        </w:rPr>
        <w:t>. Application material sent by postal or express mail should be addressed to:</w:t>
      </w:r>
    </w:p>
    <w:p w14:paraId="61ABE304"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1A3108F1"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color w:val="000000"/>
        </w:rPr>
        <w:t>Tennessee Association of Recovery Residences</w:t>
      </w:r>
    </w:p>
    <w:p w14:paraId="6630BC06" w14:textId="77777777" w:rsidR="002A3D44" w:rsidRDefault="00F27B82">
      <w:pPr>
        <w:pBdr>
          <w:top w:val="nil"/>
          <w:left w:val="nil"/>
          <w:bottom w:val="nil"/>
          <w:right w:val="nil"/>
          <w:between w:val="nil"/>
        </w:pBdr>
        <w:spacing w:after="0" w:line="240" w:lineRule="auto"/>
        <w:ind w:left="0" w:hanging="2"/>
        <w:jc w:val="center"/>
        <w:rPr>
          <w:rFonts w:ascii="Cambria" w:eastAsia="Cambria" w:hAnsi="Cambria" w:cs="Cambria"/>
          <w:color w:val="000000"/>
        </w:rPr>
      </w:pPr>
      <w:r>
        <w:rPr>
          <w:rFonts w:ascii="Cambria" w:eastAsia="Cambria" w:hAnsi="Cambria" w:cs="Cambria"/>
          <w:b/>
          <w:color w:val="000000"/>
        </w:rPr>
        <w:t>P.O. Box 1</w:t>
      </w:r>
      <w:r>
        <w:rPr>
          <w:rFonts w:ascii="Cambria" w:eastAsia="Cambria" w:hAnsi="Cambria" w:cs="Cambria"/>
          <w:b/>
        </w:rPr>
        <w:t>2011</w:t>
      </w:r>
      <w:r>
        <w:rPr>
          <w:rFonts w:ascii="Cambria" w:eastAsia="Cambria" w:hAnsi="Cambria" w:cs="Cambria"/>
          <w:b/>
          <w:color w:val="000000"/>
        </w:rPr>
        <w:t>4</w:t>
      </w:r>
    </w:p>
    <w:p w14:paraId="76AA0E0A" w14:textId="77777777" w:rsidR="002A3D44" w:rsidRDefault="00F27B82">
      <w:pPr>
        <w:pBdr>
          <w:top w:val="nil"/>
          <w:left w:val="nil"/>
          <w:bottom w:val="nil"/>
          <w:right w:val="nil"/>
          <w:between w:val="nil"/>
        </w:pBdr>
        <w:spacing w:after="0" w:line="240" w:lineRule="auto"/>
        <w:ind w:left="0" w:hanging="2"/>
        <w:jc w:val="center"/>
        <w:rPr>
          <w:rFonts w:ascii="Cambria" w:eastAsia="Cambria" w:hAnsi="Cambria" w:cs="Cambria"/>
          <w:color w:val="000000"/>
        </w:rPr>
      </w:pPr>
      <w:r>
        <w:rPr>
          <w:rFonts w:ascii="Cambria" w:eastAsia="Cambria" w:hAnsi="Cambria" w:cs="Cambria"/>
          <w:b/>
          <w:color w:val="000000"/>
        </w:rPr>
        <w:t>Nashville, TN 37224</w:t>
      </w:r>
    </w:p>
    <w:p w14:paraId="74E989FE"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Arial Black" w:eastAsia="Arial Black" w:hAnsi="Arial Black" w:cs="Arial Black"/>
          <w:i/>
          <w:color w:val="000000"/>
          <w:sz w:val="18"/>
          <w:szCs w:val="18"/>
        </w:rPr>
        <w:t xml:space="preserve"> </w:t>
      </w:r>
    </w:p>
    <w:p w14:paraId="3E5FD8EC" w14:textId="77777777" w:rsidR="002A3D44" w:rsidRDefault="002A3D44">
      <w:pPr>
        <w:pBdr>
          <w:top w:val="nil"/>
          <w:left w:val="nil"/>
          <w:bottom w:val="nil"/>
          <w:right w:val="nil"/>
          <w:between w:val="nil"/>
        </w:pBdr>
        <w:spacing w:after="0" w:line="360" w:lineRule="auto"/>
        <w:ind w:left="0" w:hanging="2"/>
        <w:rPr>
          <w:rFonts w:ascii="Cambria" w:eastAsia="Cambria" w:hAnsi="Cambria" w:cs="Cambria"/>
          <w:color w:val="365F91"/>
          <w:sz w:val="18"/>
          <w:szCs w:val="18"/>
        </w:rPr>
      </w:pPr>
    </w:p>
    <w:p w14:paraId="7E11B51D"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365F91"/>
          <w:sz w:val="28"/>
          <w:szCs w:val="28"/>
        </w:rPr>
      </w:pPr>
      <w:r>
        <w:rPr>
          <w:rFonts w:ascii="Cambria" w:eastAsia="Cambria" w:hAnsi="Cambria" w:cs="Cambria"/>
          <w:b/>
          <w:i/>
          <w:color w:val="365F91"/>
          <w:sz w:val="28"/>
          <w:szCs w:val="28"/>
        </w:rPr>
        <w:t>Section 1: Residence Information</w:t>
      </w:r>
    </w:p>
    <w:p w14:paraId="085E2282"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sz w:val="18"/>
          <w:szCs w:val="18"/>
        </w:rPr>
      </w:pPr>
      <w:r>
        <w:rPr>
          <w:rFonts w:ascii="Cambria" w:eastAsia="Cambria" w:hAnsi="Cambria" w:cs="Cambria"/>
          <w:color w:val="000000"/>
          <w:sz w:val="18"/>
          <w:szCs w:val="18"/>
        </w:rPr>
        <w:t>(Check those that apply)</w:t>
      </w:r>
    </w:p>
    <w:p w14:paraId="1E5E8A34" w14:textId="77777777" w:rsidR="002A3D44" w:rsidRDefault="002A3D44">
      <w:pPr>
        <w:pBdr>
          <w:top w:val="nil"/>
          <w:left w:val="nil"/>
          <w:bottom w:val="nil"/>
          <w:right w:val="nil"/>
          <w:between w:val="nil"/>
        </w:pBdr>
        <w:spacing w:after="0" w:line="240" w:lineRule="auto"/>
        <w:ind w:left="0" w:hanging="2"/>
        <w:rPr>
          <w:rFonts w:ascii="Arial Black" w:eastAsia="Arial Black" w:hAnsi="Arial Black" w:cs="Arial Black"/>
          <w:color w:val="000000"/>
          <w:sz w:val="18"/>
          <w:szCs w:val="18"/>
        </w:rPr>
      </w:pPr>
    </w:p>
    <w:p w14:paraId="2BE8B07A"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i/>
          <w:color w:val="000000"/>
        </w:rPr>
        <w:t xml:space="preserve">     _____ New Affiliate</w:t>
      </w:r>
      <w:r>
        <w:rPr>
          <w:rFonts w:ascii="Cambria" w:eastAsia="Cambria" w:hAnsi="Cambria" w:cs="Cambria"/>
          <w:i/>
          <w:color w:val="000000"/>
        </w:rPr>
        <w:tab/>
        <w:t xml:space="preserve">     </w:t>
      </w:r>
      <w:r>
        <w:rPr>
          <w:rFonts w:ascii="Cambria" w:eastAsia="Cambria" w:hAnsi="Cambria" w:cs="Cambria"/>
          <w:i/>
          <w:color w:val="000000"/>
        </w:rPr>
        <w:tab/>
      </w:r>
      <w:r>
        <w:rPr>
          <w:rFonts w:ascii="Cambria" w:eastAsia="Cambria" w:hAnsi="Cambria" w:cs="Cambria"/>
          <w:i/>
        </w:rPr>
        <w:t>Total Number of Beds across ALL Residences:_______________</w:t>
      </w:r>
      <w:r>
        <w:rPr>
          <w:rFonts w:ascii="Cambria" w:eastAsia="Cambria" w:hAnsi="Cambria" w:cs="Cambria"/>
          <w:i/>
          <w:color w:val="000000"/>
        </w:rPr>
        <w:tab/>
      </w:r>
      <w:r>
        <w:rPr>
          <w:noProof/>
        </w:rPr>
        <mc:AlternateContent>
          <mc:Choice Requires="wpg">
            <w:drawing>
              <wp:anchor distT="0" distB="0" distL="114300" distR="114300" simplePos="0" relativeHeight="251665408" behindDoc="0" locked="0" layoutInCell="1" hidden="0" allowOverlap="1" wp14:anchorId="3397DD17" wp14:editId="64098455">
                <wp:simplePos x="0" y="0"/>
                <wp:positionH relativeFrom="column">
                  <wp:posOffset>1549400</wp:posOffset>
                </wp:positionH>
                <wp:positionV relativeFrom="paragraph">
                  <wp:posOffset>0</wp:posOffset>
                </wp:positionV>
                <wp:extent cx="28575" cy="882015"/>
                <wp:effectExtent l="0" t="0" r="0" b="0"/>
                <wp:wrapNone/>
                <wp:docPr id="1034" name="Straight Arrow Connector 1034"/>
                <wp:cNvGraphicFramePr/>
                <a:graphic xmlns:a="http://schemas.openxmlformats.org/drawingml/2006/main">
                  <a:graphicData uri="http://schemas.microsoft.com/office/word/2010/wordprocessingShape">
                    <wps:wsp>
                      <wps:cNvCnPr/>
                      <wps:spPr>
                        <a:xfrm>
                          <a:off x="5345683" y="3338993"/>
                          <a:ext cx="635" cy="882015"/>
                        </a:xfrm>
                        <a:prstGeom prst="straightConnector1">
                          <a:avLst/>
                        </a:prstGeom>
                        <a:solidFill>
                          <a:srgbClr val="FFFFFF"/>
                        </a:solidFill>
                        <a:ln w="28575" cap="flat" cmpd="sng">
                          <a:solidFill>
                            <a:srgbClr val="243F6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28575" cy="882015"/>
                <wp:effectExtent b="0" l="0" r="0" t="0"/>
                <wp:wrapNone/>
                <wp:docPr id="1034"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8575" cy="882015"/>
                        </a:xfrm>
                        <a:prstGeom prst="rect"/>
                        <a:ln/>
                      </pic:spPr>
                    </pic:pic>
                  </a:graphicData>
                </a:graphic>
              </wp:anchor>
            </w:drawing>
          </mc:Fallback>
        </mc:AlternateContent>
      </w:r>
    </w:p>
    <w:p w14:paraId="18C70C05"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i/>
          <w:color w:val="000000"/>
        </w:rPr>
        <w:t xml:space="preserve">     _____ Existing Affiliate   </w:t>
      </w:r>
      <w:r>
        <w:rPr>
          <w:rFonts w:ascii="Cambria" w:eastAsia="Cambria" w:hAnsi="Cambria" w:cs="Cambria"/>
          <w:i/>
          <w:color w:val="000000"/>
        </w:rPr>
        <w:tab/>
        <w:t xml:space="preserve"> </w:t>
      </w:r>
    </w:p>
    <w:p w14:paraId="2724CB2C"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i/>
          <w:color w:val="000000"/>
        </w:rPr>
        <w:tab/>
      </w:r>
      <w:r>
        <w:rPr>
          <w:rFonts w:ascii="Cambria" w:eastAsia="Cambria" w:hAnsi="Cambria" w:cs="Cambria"/>
          <w:i/>
          <w:color w:val="000000"/>
        </w:rPr>
        <w:tab/>
        <w:t xml:space="preserve">     </w:t>
      </w:r>
      <w:r>
        <w:rPr>
          <w:rFonts w:ascii="Cambria" w:eastAsia="Cambria" w:hAnsi="Cambria" w:cs="Cambria"/>
          <w:i/>
          <w:color w:val="000000"/>
        </w:rPr>
        <w:tab/>
      </w:r>
    </w:p>
    <w:p w14:paraId="49932908"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i/>
          <w:color w:val="000000"/>
        </w:rPr>
        <w:t xml:space="preserve">                </w:t>
      </w:r>
    </w:p>
    <w:p w14:paraId="2D99EDC7"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20"/>
          <w:szCs w:val="20"/>
        </w:rPr>
      </w:pPr>
    </w:p>
    <w:p w14:paraId="0543A4EB"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Name of Recovery Residence/Potential Affiliate: __________________________________________________________</w:t>
      </w:r>
    </w:p>
    <w:p w14:paraId="0F1A72A3"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04AC9197"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Recovery Residence Level (as defined by the NARR levels displayed above): _____________________</w:t>
      </w:r>
    </w:p>
    <w:p w14:paraId="6B59EE13"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740F2CC9" w14:textId="77777777" w:rsidR="002A3D44" w:rsidRDefault="00F27B82">
      <w:pPr>
        <w:spacing w:line="240" w:lineRule="auto"/>
        <w:ind w:left="0" w:hanging="2"/>
        <w:rPr>
          <w:rFonts w:ascii="Cambria" w:eastAsia="Cambria" w:hAnsi="Cambria" w:cs="Cambria"/>
        </w:rPr>
      </w:pPr>
      <w:r>
        <w:rPr>
          <w:rFonts w:ascii="Cambria" w:eastAsia="Cambria" w:hAnsi="Cambria" w:cs="Cambria"/>
        </w:rPr>
        <w:t>City of Recovery Residence: _________________________________State: _____________________Zip:________________</w:t>
      </w:r>
    </w:p>
    <w:p w14:paraId="05360BCA" w14:textId="77777777" w:rsidR="002A3D44" w:rsidRDefault="00F27B82">
      <w:pPr>
        <w:spacing w:line="240" w:lineRule="auto"/>
        <w:ind w:left="0" w:hanging="2"/>
        <w:rPr>
          <w:rFonts w:ascii="Cambria" w:eastAsia="Cambria" w:hAnsi="Cambria" w:cs="Cambria"/>
        </w:rPr>
      </w:pPr>
      <w:r>
        <w:rPr>
          <w:rFonts w:ascii="Cambria" w:eastAsia="Cambria" w:hAnsi="Cambria" w:cs="Cambria"/>
        </w:rPr>
        <w:t>Website address: __________________________________________</w:t>
      </w:r>
    </w:p>
    <w:p w14:paraId="056F0619"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Residence is:  (check those that apply)</w:t>
      </w:r>
    </w:p>
    <w:p w14:paraId="0F49AC06"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18592BD6"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____Owned by affiliate</w:t>
      </w:r>
    </w:p>
    <w:p w14:paraId="2FF3796D"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____ Leased from third party</w:t>
      </w:r>
    </w:p>
    <w:p w14:paraId="2A86056B"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728AA3E6"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Year founded: _____________________</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Type of Structure: (Check all that apply)</w:t>
      </w:r>
    </w:p>
    <w:p w14:paraId="4BBE9A14"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rPr>
        <w:t xml:space="preserve">Number of Residences:_______                                                </w:t>
      </w:r>
      <w:r>
        <w:rPr>
          <w:rFonts w:ascii="Cambria" w:eastAsia="Cambria" w:hAnsi="Cambria" w:cs="Cambria"/>
          <w:color w:val="000000"/>
        </w:rPr>
        <w:t>____ Single family home</w:t>
      </w:r>
    </w:p>
    <w:p w14:paraId="6A29BDEA"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t>____ Apartment Building</w:t>
      </w:r>
    </w:p>
    <w:p w14:paraId="5E67B33E"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____ One or more apartment units</w:t>
      </w:r>
    </w:p>
    <w:p w14:paraId="4B542751"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____ Condominium unit</w:t>
      </w:r>
    </w:p>
    <w:p w14:paraId="76752770"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____ Duplex or triplex</w:t>
      </w:r>
    </w:p>
    <w:p w14:paraId="0776EBCD"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Other: ____________________________________</w:t>
      </w:r>
    </w:p>
    <w:p w14:paraId="7840D18A"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i/>
          <w:color w:val="365F91"/>
          <w:sz w:val="20"/>
          <w:szCs w:val="20"/>
        </w:rPr>
        <w:lastRenderedPageBreak/>
        <w:tab/>
      </w:r>
      <w:r>
        <w:rPr>
          <w:rFonts w:ascii="Cambria" w:eastAsia="Cambria" w:hAnsi="Cambria" w:cs="Cambria"/>
          <w:i/>
          <w:color w:val="365F91"/>
          <w:sz w:val="20"/>
          <w:szCs w:val="20"/>
        </w:rPr>
        <w:tab/>
      </w:r>
      <w:r>
        <w:rPr>
          <w:rFonts w:ascii="Cambria" w:eastAsia="Cambria" w:hAnsi="Cambria" w:cs="Cambria"/>
          <w:i/>
          <w:color w:val="365F91"/>
          <w:sz w:val="20"/>
          <w:szCs w:val="20"/>
        </w:rPr>
        <w:tab/>
      </w:r>
      <w:r>
        <w:rPr>
          <w:rFonts w:ascii="Cambria" w:eastAsia="Cambria" w:hAnsi="Cambria" w:cs="Cambria"/>
          <w:i/>
          <w:color w:val="365F91"/>
          <w:sz w:val="20"/>
          <w:szCs w:val="20"/>
        </w:rPr>
        <w:tab/>
      </w:r>
      <w:r>
        <w:rPr>
          <w:rFonts w:ascii="Cambria" w:eastAsia="Cambria" w:hAnsi="Cambria" w:cs="Cambria"/>
          <w:i/>
          <w:color w:val="365F91"/>
          <w:sz w:val="20"/>
          <w:szCs w:val="20"/>
        </w:rPr>
        <w:tab/>
        <w:t>Affiliate Application</w:t>
      </w:r>
    </w:p>
    <w:p w14:paraId="69B39291" w14:textId="77777777" w:rsidR="002A3D44" w:rsidRDefault="00F27B82">
      <w:pPr>
        <w:pBdr>
          <w:top w:val="nil"/>
          <w:left w:val="nil"/>
          <w:bottom w:val="nil"/>
          <w:right w:val="nil"/>
          <w:between w:val="nil"/>
        </w:pBdr>
        <w:spacing w:after="0" w:line="240" w:lineRule="auto"/>
        <w:ind w:left="0" w:hanging="2"/>
        <w:jc w:val="center"/>
        <w:rPr>
          <w:rFonts w:ascii="Cambria" w:eastAsia="Cambria" w:hAnsi="Cambria" w:cs="Cambria"/>
          <w:color w:val="365F91"/>
          <w:sz w:val="20"/>
          <w:szCs w:val="20"/>
        </w:rPr>
      </w:pPr>
      <w:r>
        <w:rPr>
          <w:rFonts w:ascii="Cambria" w:eastAsia="Cambria" w:hAnsi="Cambria" w:cs="Cambria"/>
          <w:i/>
          <w:color w:val="365F91"/>
          <w:sz w:val="20"/>
          <w:szCs w:val="20"/>
        </w:rPr>
        <w:t>Tennessee Association of Recovery Residences</w:t>
      </w:r>
    </w:p>
    <w:p w14:paraId="290AB332"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365F91"/>
          <w:sz w:val="20"/>
          <w:szCs w:val="20"/>
        </w:rPr>
      </w:pPr>
      <w:r>
        <w:rPr>
          <w:rFonts w:ascii="Cambria" w:eastAsia="Cambria" w:hAnsi="Cambria" w:cs="Cambria"/>
          <w:color w:val="000000"/>
        </w:rPr>
        <w:t>Serving</w:t>
      </w:r>
      <w:r>
        <w:rPr>
          <w:rFonts w:ascii="Cambria" w:eastAsia="Cambria" w:hAnsi="Cambria" w:cs="Cambria"/>
          <w:b/>
          <w:color w:val="000000"/>
        </w:rPr>
        <w:t>:</w:t>
      </w:r>
      <w:r>
        <w:rPr>
          <w:rFonts w:ascii="Cambria" w:eastAsia="Cambria" w:hAnsi="Cambria" w:cs="Cambria"/>
          <w:color w:val="000000"/>
        </w:rPr>
        <w:t xml:space="preserve"> (Check all that apply)</w:t>
      </w:r>
    </w:p>
    <w:p w14:paraId="1A895BEF"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_____ Men</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_____ Co-ed</w:t>
      </w:r>
    </w:p>
    <w:p w14:paraId="2298A057"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_____Women</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 xml:space="preserve"> _____ Men w/children</w:t>
      </w:r>
    </w:p>
    <w:p w14:paraId="544BEC24" w14:textId="77777777" w:rsidR="002A3D44" w:rsidRDefault="00F27B82">
      <w:pPr>
        <w:pBdr>
          <w:top w:val="nil"/>
          <w:left w:val="nil"/>
          <w:bottom w:val="nil"/>
          <w:right w:val="nil"/>
          <w:between w:val="nil"/>
        </w:pBdr>
        <w:spacing w:after="0"/>
        <w:ind w:left="0" w:hanging="2"/>
        <w:rPr>
          <w:rFonts w:ascii="Cambria" w:eastAsia="Cambria" w:hAnsi="Cambria" w:cs="Cambria"/>
          <w:color w:val="000000"/>
        </w:rPr>
      </w:pPr>
      <w:r>
        <w:rPr>
          <w:rFonts w:ascii="Cambria" w:eastAsia="Cambria" w:hAnsi="Cambria" w:cs="Cambria"/>
          <w:color w:val="000000"/>
        </w:rPr>
        <w:t>_____Women w/children</w:t>
      </w:r>
    </w:p>
    <w:p w14:paraId="7FAF064D" w14:textId="77777777" w:rsidR="002A3D44" w:rsidRDefault="002A3D44">
      <w:pPr>
        <w:pBdr>
          <w:top w:val="nil"/>
          <w:left w:val="nil"/>
          <w:bottom w:val="nil"/>
          <w:right w:val="nil"/>
          <w:between w:val="nil"/>
        </w:pBdr>
        <w:spacing w:after="0"/>
        <w:ind w:left="0" w:hanging="2"/>
        <w:rPr>
          <w:rFonts w:ascii="Cambria" w:eastAsia="Cambria" w:hAnsi="Cambria" w:cs="Cambria"/>
          <w:color w:val="000000"/>
        </w:rPr>
      </w:pPr>
    </w:p>
    <w:p w14:paraId="7891C762" w14:textId="77777777" w:rsidR="002A3D44" w:rsidRDefault="00F27B82">
      <w:pPr>
        <w:pBdr>
          <w:top w:val="nil"/>
          <w:left w:val="nil"/>
          <w:bottom w:val="nil"/>
          <w:right w:val="nil"/>
          <w:between w:val="nil"/>
        </w:pBdr>
        <w:spacing w:after="0"/>
        <w:ind w:left="0" w:hanging="2"/>
        <w:rPr>
          <w:rFonts w:ascii="Cambria" w:eastAsia="Cambria" w:hAnsi="Cambria" w:cs="Cambria"/>
          <w:color w:val="000000"/>
        </w:rPr>
      </w:pPr>
      <w:r>
        <w:rPr>
          <w:rFonts w:ascii="Cambria" w:eastAsia="Cambria" w:hAnsi="Cambria" w:cs="Cambria"/>
          <w:color w:val="000000"/>
        </w:rPr>
        <w:t>Is Residence approved by TDOC (Tennessee Department of Corrections)? Yes ____ No____</w:t>
      </w:r>
      <w:r>
        <w:rPr>
          <w:rFonts w:ascii="Cambria" w:eastAsia="Cambria" w:hAnsi="Cambria" w:cs="Cambria"/>
          <w:color w:val="000000"/>
        </w:rPr>
        <w:tab/>
      </w:r>
    </w:p>
    <w:p w14:paraId="0B9AEDEB" w14:textId="77777777" w:rsidR="002A3D44" w:rsidRDefault="00F27B82">
      <w:pPr>
        <w:pBdr>
          <w:top w:val="nil"/>
          <w:left w:val="nil"/>
          <w:bottom w:val="nil"/>
          <w:right w:val="nil"/>
          <w:between w:val="nil"/>
        </w:pBdr>
        <w:spacing w:after="0"/>
        <w:ind w:left="0" w:hanging="2"/>
        <w:rPr>
          <w:rFonts w:ascii="Cambria" w:eastAsia="Cambria" w:hAnsi="Cambria" w:cs="Cambria"/>
          <w:color w:val="000000"/>
        </w:rPr>
      </w:pPr>
      <w:r>
        <w:rPr>
          <w:rFonts w:ascii="Cambria" w:eastAsia="Cambria" w:hAnsi="Cambria" w:cs="Cambria"/>
          <w:color w:val="000000"/>
        </w:rPr>
        <w:t xml:space="preserve"> </w:t>
      </w:r>
    </w:p>
    <w:p w14:paraId="51A618D3" w14:textId="77777777" w:rsidR="002A3D44" w:rsidRDefault="002A3D44">
      <w:pPr>
        <w:pBdr>
          <w:top w:val="nil"/>
          <w:left w:val="nil"/>
          <w:bottom w:val="nil"/>
          <w:right w:val="nil"/>
          <w:between w:val="nil"/>
        </w:pBdr>
        <w:spacing w:after="0"/>
        <w:ind w:left="0" w:hanging="2"/>
        <w:rPr>
          <w:rFonts w:ascii="Cambria" w:eastAsia="Cambria" w:hAnsi="Cambria" w:cs="Cambria"/>
          <w:color w:val="000000"/>
        </w:rPr>
      </w:pPr>
    </w:p>
    <w:p w14:paraId="6C13494A"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365F91"/>
          <w:sz w:val="28"/>
          <w:szCs w:val="28"/>
        </w:rPr>
      </w:pPr>
      <w:r>
        <w:rPr>
          <w:rFonts w:ascii="Cambria" w:eastAsia="Cambria" w:hAnsi="Cambria" w:cs="Cambria"/>
          <w:b/>
          <w:i/>
          <w:color w:val="365F91"/>
          <w:sz w:val="28"/>
          <w:szCs w:val="28"/>
        </w:rPr>
        <w:t>Section II: Affiliate Information</w:t>
      </w:r>
    </w:p>
    <w:p w14:paraId="3AEF98A4"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000000"/>
          <w:sz w:val="28"/>
          <w:szCs w:val="28"/>
        </w:rPr>
      </w:pPr>
    </w:p>
    <w:p w14:paraId="14BF8FB1" w14:textId="77777777" w:rsidR="002A3D44" w:rsidRDefault="00F27B82">
      <w:pPr>
        <w:pBdr>
          <w:top w:val="nil"/>
          <w:left w:val="nil"/>
          <w:bottom w:val="nil"/>
          <w:right w:val="nil"/>
          <w:between w:val="nil"/>
        </w:pBdr>
        <w:spacing w:after="0"/>
        <w:ind w:left="0" w:hanging="2"/>
        <w:rPr>
          <w:rFonts w:ascii="Cambria" w:eastAsia="Cambria" w:hAnsi="Cambria" w:cs="Cambria"/>
          <w:color w:val="000000"/>
        </w:rPr>
      </w:pPr>
      <w:r>
        <w:rPr>
          <w:rFonts w:ascii="Cambria" w:eastAsia="Cambria" w:hAnsi="Cambria" w:cs="Cambria"/>
          <w:color w:val="000000"/>
        </w:rPr>
        <w:t>Owner/Operator’s name: _________________________________________________________</w:t>
      </w:r>
    </w:p>
    <w:p w14:paraId="13F8310D" w14:textId="77777777" w:rsidR="002A3D44" w:rsidRDefault="002A3D44">
      <w:pPr>
        <w:pBdr>
          <w:top w:val="nil"/>
          <w:left w:val="nil"/>
          <w:bottom w:val="nil"/>
          <w:right w:val="nil"/>
          <w:between w:val="nil"/>
        </w:pBdr>
        <w:spacing w:after="0"/>
        <w:ind w:left="0" w:hanging="2"/>
        <w:rPr>
          <w:rFonts w:ascii="Cambria" w:eastAsia="Cambria" w:hAnsi="Cambria" w:cs="Cambria"/>
          <w:color w:val="000000"/>
        </w:rPr>
      </w:pPr>
    </w:p>
    <w:p w14:paraId="337E7898"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Type of Organization: (check all that apply)</w:t>
      </w:r>
    </w:p>
    <w:p w14:paraId="15E533E4"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15046F0C"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 xml:space="preserve">____Corporation </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t>____ Nonprofit Organization</w:t>
      </w:r>
    </w:p>
    <w:p w14:paraId="6624E232"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____ Partnership</w:t>
      </w:r>
      <w:r>
        <w:rPr>
          <w:rFonts w:ascii="Cambria" w:eastAsia="Cambria" w:hAnsi="Cambria" w:cs="Cambria"/>
          <w:color w:val="000000"/>
        </w:rPr>
        <w:tab/>
        <w:t xml:space="preserve"> </w:t>
      </w:r>
      <w:r>
        <w:rPr>
          <w:rFonts w:ascii="Cambria" w:eastAsia="Cambria" w:hAnsi="Cambria" w:cs="Cambria"/>
          <w:color w:val="000000"/>
        </w:rPr>
        <w:tab/>
      </w:r>
      <w:r>
        <w:rPr>
          <w:rFonts w:ascii="Cambria" w:eastAsia="Cambria" w:hAnsi="Cambria" w:cs="Cambria"/>
          <w:color w:val="000000"/>
        </w:rPr>
        <w:tab/>
        <w:t>____ Nonprofit-Other</w:t>
      </w:r>
    </w:p>
    <w:p w14:paraId="300672E7"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 xml:space="preserve">____ Limited Liability Company (LLC) </w:t>
      </w:r>
      <w:r>
        <w:rPr>
          <w:rFonts w:ascii="Cambria" w:eastAsia="Cambria" w:hAnsi="Cambria" w:cs="Cambria"/>
          <w:color w:val="000000"/>
        </w:rPr>
        <w:tab/>
        <w:t>____ Unincorporated Entity                Other _______________________</w:t>
      </w:r>
    </w:p>
    <w:p w14:paraId="0272E07D"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Owner/Operator’s address: __________________________________________________________________________________</w:t>
      </w:r>
    </w:p>
    <w:p w14:paraId="0C1AC35A"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79C5000D"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City: ________________________________________ State: ______________________________ Zip: _________________________</w:t>
      </w:r>
    </w:p>
    <w:p w14:paraId="159FF7F0"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34F77B3E"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Owner/Operator’s Phone Number: __________________________________</w:t>
      </w:r>
    </w:p>
    <w:p w14:paraId="153FD730"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4D2F01DC"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Owner/Operator’s Email: _________________________________________</w:t>
      </w:r>
    </w:p>
    <w:p w14:paraId="1F674252"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5767FEC2"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Does applicant own or operate a licensed drug and alcohol facility?  ___Yes                  ____ No</w:t>
      </w:r>
    </w:p>
    <w:p w14:paraId="4BA53071"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If yes, name the licensed program or facility: _______________________________________________________</w:t>
      </w:r>
    </w:p>
    <w:p w14:paraId="1B404255"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color w:val="000000"/>
        </w:rPr>
        <w:t>Number of Recovery Residences operated by this organization: _________________________________________</w:t>
      </w:r>
    </w:p>
    <w:p w14:paraId="0B3D8435"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p>
    <w:p w14:paraId="5205AA1D"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365F91"/>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i/>
          <w:color w:val="365F91"/>
        </w:rPr>
        <w:t>Affiliate Application</w:t>
      </w:r>
    </w:p>
    <w:p w14:paraId="3E5BF19A"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i/>
          <w:color w:val="365F91"/>
        </w:rPr>
        <w:tab/>
      </w:r>
      <w:r>
        <w:rPr>
          <w:rFonts w:ascii="Cambria" w:eastAsia="Cambria" w:hAnsi="Cambria" w:cs="Cambria"/>
          <w:i/>
          <w:color w:val="365F91"/>
        </w:rPr>
        <w:tab/>
      </w:r>
      <w:r>
        <w:rPr>
          <w:rFonts w:ascii="Cambria" w:eastAsia="Cambria" w:hAnsi="Cambria" w:cs="Cambria"/>
          <w:i/>
          <w:color w:val="365F91"/>
        </w:rPr>
        <w:tab/>
        <w:t xml:space="preserve">      Tennessee Association of Recovery Residences</w:t>
      </w:r>
    </w:p>
    <w:p w14:paraId="68507D54" w14:textId="77777777" w:rsidR="002A3D44" w:rsidRDefault="002A3D44">
      <w:pPr>
        <w:pBdr>
          <w:top w:val="nil"/>
          <w:left w:val="nil"/>
          <w:bottom w:val="nil"/>
          <w:right w:val="nil"/>
          <w:between w:val="nil"/>
        </w:pBdr>
        <w:spacing w:after="0" w:line="360" w:lineRule="auto"/>
        <w:ind w:left="0" w:hanging="2"/>
        <w:rPr>
          <w:rFonts w:ascii="Cambria" w:eastAsia="Cambria" w:hAnsi="Cambria" w:cs="Cambria"/>
          <w:color w:val="000000"/>
        </w:rPr>
      </w:pPr>
    </w:p>
    <w:p w14:paraId="72E4FE4B"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b/>
          <w:i/>
          <w:color w:val="000000"/>
        </w:rPr>
        <w:t>Are you willing to fully participate in TN-ARR activities?</w:t>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color w:val="000000"/>
        </w:rPr>
        <w:t xml:space="preserve">_____Yes    </w:t>
      </w:r>
      <w:r>
        <w:rPr>
          <w:rFonts w:ascii="Cambria" w:eastAsia="Cambria" w:hAnsi="Cambria" w:cs="Cambria"/>
          <w:color w:val="000000"/>
        </w:rPr>
        <w:tab/>
        <w:t>_____No</w:t>
      </w:r>
    </w:p>
    <w:p w14:paraId="55FC69F9"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b/>
          <w:i/>
          <w:color w:val="000000"/>
        </w:rPr>
        <w:t xml:space="preserve">Have you read and understood the requirements? </w:t>
      </w:r>
      <w:r>
        <w:rPr>
          <w:rFonts w:ascii="Cambria" w:eastAsia="Cambria" w:hAnsi="Cambria" w:cs="Cambria"/>
          <w:b/>
          <w:i/>
          <w:color w:val="000000"/>
        </w:rPr>
        <w:tab/>
      </w:r>
      <w:r>
        <w:rPr>
          <w:rFonts w:ascii="Cambria" w:eastAsia="Cambria" w:hAnsi="Cambria" w:cs="Cambria"/>
          <w:b/>
          <w:i/>
          <w:color w:val="000000"/>
        </w:rPr>
        <w:tab/>
      </w:r>
      <w:r>
        <w:rPr>
          <w:rFonts w:ascii="Cambria" w:eastAsia="Cambria" w:hAnsi="Cambria" w:cs="Cambria"/>
          <w:b/>
          <w:i/>
          <w:color w:val="000000"/>
        </w:rPr>
        <w:tab/>
        <w:t xml:space="preserve"> _____</w:t>
      </w:r>
      <w:r>
        <w:rPr>
          <w:rFonts w:ascii="Cambria" w:eastAsia="Cambria" w:hAnsi="Cambria" w:cs="Cambria"/>
          <w:color w:val="000000"/>
        </w:rPr>
        <w:t xml:space="preserve">Yes   </w:t>
      </w:r>
      <w:r>
        <w:rPr>
          <w:rFonts w:ascii="Cambria" w:eastAsia="Cambria" w:hAnsi="Cambria" w:cs="Cambria"/>
          <w:color w:val="000000"/>
        </w:rPr>
        <w:tab/>
        <w:t xml:space="preserve"> _____No</w:t>
      </w:r>
    </w:p>
    <w:p w14:paraId="4F7A507F" w14:textId="77777777" w:rsidR="002A3D44" w:rsidRDefault="002A3D44">
      <w:pPr>
        <w:pBdr>
          <w:top w:val="nil"/>
          <w:left w:val="nil"/>
          <w:bottom w:val="nil"/>
          <w:right w:val="nil"/>
          <w:between w:val="nil"/>
        </w:pBdr>
        <w:spacing w:after="0" w:line="360" w:lineRule="auto"/>
        <w:ind w:left="0" w:hanging="2"/>
        <w:rPr>
          <w:rFonts w:ascii="Cambria" w:eastAsia="Cambria" w:hAnsi="Cambria" w:cs="Cambria"/>
          <w:color w:val="000000"/>
        </w:rPr>
      </w:pPr>
    </w:p>
    <w:p w14:paraId="226EE637" w14:textId="77777777" w:rsidR="002A3D44" w:rsidRDefault="00F27B82">
      <w:pPr>
        <w:pBdr>
          <w:top w:val="nil"/>
          <w:left w:val="nil"/>
          <w:bottom w:val="nil"/>
          <w:right w:val="nil"/>
          <w:between w:val="nil"/>
        </w:pBdr>
        <w:spacing w:after="0" w:line="360" w:lineRule="auto"/>
        <w:ind w:left="0" w:hanging="2"/>
        <w:rPr>
          <w:rFonts w:ascii="Cambria" w:eastAsia="Cambria" w:hAnsi="Cambria" w:cs="Cambria"/>
          <w:color w:val="000000"/>
        </w:rPr>
      </w:pPr>
      <w:r>
        <w:rPr>
          <w:rFonts w:ascii="Cambria" w:eastAsia="Cambria" w:hAnsi="Cambria" w:cs="Cambria"/>
          <w:b/>
          <w:i/>
          <w:color w:val="000000"/>
        </w:rPr>
        <w:t xml:space="preserve">Have you reviewed the NARR recovery residence 3.0 standards-compendium? (Can be found at NARRonline.org) </w:t>
      </w:r>
      <w:r>
        <w:rPr>
          <w:rFonts w:ascii="Cambria" w:eastAsia="Cambria" w:hAnsi="Cambria" w:cs="Cambria"/>
          <w:b/>
          <w:i/>
          <w:color w:val="000000"/>
        </w:rPr>
        <w:tab/>
        <w:t xml:space="preserve">                                 </w:t>
      </w:r>
      <w:r>
        <w:rPr>
          <w:rFonts w:ascii="Cambria" w:eastAsia="Cambria" w:hAnsi="Cambria" w:cs="Cambria"/>
          <w:b/>
          <w:i/>
          <w:color w:val="000000"/>
        </w:rPr>
        <w:tab/>
        <w:t xml:space="preserve">   </w:t>
      </w:r>
      <w:r>
        <w:rPr>
          <w:rFonts w:ascii="Cambria" w:eastAsia="Cambria" w:hAnsi="Cambria" w:cs="Cambria"/>
          <w:color w:val="000000"/>
        </w:rPr>
        <w:t xml:space="preserve">_____Yes    </w:t>
      </w:r>
      <w:r>
        <w:rPr>
          <w:rFonts w:ascii="Cambria" w:eastAsia="Cambria" w:hAnsi="Cambria" w:cs="Cambria"/>
          <w:color w:val="000000"/>
        </w:rPr>
        <w:tab/>
        <w:t xml:space="preserve"> _____No</w:t>
      </w:r>
    </w:p>
    <w:p w14:paraId="138289CD" w14:textId="77777777" w:rsidR="002A3D44" w:rsidRDefault="00F27B82">
      <w:pPr>
        <w:pBdr>
          <w:top w:val="nil"/>
          <w:left w:val="nil"/>
          <w:bottom w:val="nil"/>
          <w:right w:val="nil"/>
          <w:between w:val="nil"/>
        </w:pBdr>
        <w:tabs>
          <w:tab w:val="left" w:pos="6499"/>
        </w:tabs>
        <w:spacing w:line="360" w:lineRule="auto"/>
        <w:ind w:left="0" w:hanging="2"/>
        <w:rPr>
          <w:rFonts w:ascii="Cambria" w:eastAsia="Cambria" w:hAnsi="Cambria" w:cs="Cambria"/>
          <w:color w:val="000000"/>
        </w:rPr>
      </w:pPr>
      <w:r>
        <w:rPr>
          <w:rFonts w:ascii="Cambria" w:eastAsia="Cambria" w:hAnsi="Cambria" w:cs="Cambria"/>
          <w:b/>
          <w:i/>
          <w:color w:val="000000"/>
        </w:rPr>
        <w:lastRenderedPageBreak/>
        <w:t>Have you reviewed and signed the Code of Ethics?</w:t>
      </w:r>
      <w:r>
        <w:rPr>
          <w:rFonts w:ascii="Cambria" w:eastAsia="Cambria" w:hAnsi="Cambria" w:cs="Cambria"/>
          <w:color w:val="000000"/>
        </w:rPr>
        <w:t xml:space="preserve"> </w:t>
      </w:r>
      <w:r>
        <w:rPr>
          <w:rFonts w:ascii="Cambria" w:eastAsia="Cambria" w:hAnsi="Cambria" w:cs="Cambria"/>
          <w:color w:val="000000"/>
        </w:rPr>
        <w:tab/>
        <w:t xml:space="preserve">_____Yes    </w:t>
      </w:r>
      <w:r>
        <w:rPr>
          <w:rFonts w:ascii="Cambria" w:eastAsia="Cambria" w:hAnsi="Cambria" w:cs="Cambria"/>
          <w:color w:val="000000"/>
        </w:rPr>
        <w:tab/>
        <w:t xml:space="preserve"> _____No</w:t>
      </w:r>
    </w:p>
    <w:p w14:paraId="11ED2B55"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365F91"/>
          <w:sz w:val="28"/>
          <w:szCs w:val="28"/>
        </w:rPr>
      </w:pPr>
    </w:p>
    <w:p w14:paraId="52A415A6"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365F91"/>
          <w:sz w:val="28"/>
          <w:szCs w:val="28"/>
        </w:rPr>
      </w:pPr>
      <w:r>
        <w:rPr>
          <w:rFonts w:ascii="Cambria" w:eastAsia="Cambria" w:hAnsi="Cambria" w:cs="Cambria"/>
          <w:b/>
          <w:i/>
          <w:color w:val="365F91"/>
          <w:sz w:val="28"/>
          <w:szCs w:val="28"/>
        </w:rPr>
        <w:t>Section III: Contact Information</w:t>
      </w:r>
    </w:p>
    <w:p w14:paraId="7BDF5CDD"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365F91"/>
          <w:sz w:val="28"/>
          <w:szCs w:val="28"/>
        </w:rPr>
      </w:pPr>
    </w:p>
    <w:p w14:paraId="42FA8924"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i/>
          <w:color w:val="000000"/>
        </w:rPr>
        <w:t>Primary Contact for Potential Affiliate:</w:t>
      </w:r>
    </w:p>
    <w:p w14:paraId="206BF17D"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681BFFDB"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Name: _______________________________________________ Position/Title: _________________________________________</w:t>
      </w:r>
    </w:p>
    <w:p w14:paraId="15335E49"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6EB4D54F"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Phone Number: _____________________________________ Contact email: _________________________________________</w:t>
      </w:r>
    </w:p>
    <w:p w14:paraId="2A6819C8"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76B1DEA7"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i/>
          <w:color w:val="000000"/>
        </w:rPr>
        <w:t>Manager, senior resident or responsible person for this residence:</w:t>
      </w:r>
    </w:p>
    <w:p w14:paraId="20B79412"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3DB8437E"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Name: _______________________________________________ Position/Title: _________________________________________</w:t>
      </w:r>
    </w:p>
    <w:p w14:paraId="61020127"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24F320D8"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Phone Number: ____________________________________ Contact email: __________________________________________</w:t>
      </w:r>
    </w:p>
    <w:p w14:paraId="1E3FB29F"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rPr>
      </w:pPr>
    </w:p>
    <w:p w14:paraId="0CB4416D"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365F91"/>
          <w:sz w:val="28"/>
          <w:szCs w:val="28"/>
        </w:rPr>
      </w:pPr>
    </w:p>
    <w:p w14:paraId="7A3EA6E5"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365F91"/>
          <w:sz w:val="28"/>
          <w:szCs w:val="28"/>
        </w:rPr>
      </w:pPr>
      <w:r>
        <w:rPr>
          <w:rFonts w:ascii="Cambria" w:eastAsia="Cambria" w:hAnsi="Cambria" w:cs="Cambria"/>
          <w:b/>
          <w:i/>
          <w:color w:val="365F91"/>
          <w:sz w:val="28"/>
          <w:szCs w:val="28"/>
        </w:rPr>
        <w:t>Section IV: Applicant Signature</w:t>
      </w:r>
    </w:p>
    <w:p w14:paraId="50959727"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365F91"/>
          <w:sz w:val="28"/>
          <w:szCs w:val="28"/>
        </w:rPr>
      </w:pPr>
    </w:p>
    <w:p w14:paraId="15D485AB" w14:textId="77777777" w:rsidR="002A3D44" w:rsidRDefault="00F27B82">
      <w:pPr>
        <w:spacing w:line="240" w:lineRule="auto"/>
        <w:ind w:left="0" w:hanging="2"/>
        <w:rPr>
          <w:rFonts w:ascii="Cambria" w:eastAsia="Cambria" w:hAnsi="Cambria" w:cs="Cambria"/>
          <w:sz w:val="18"/>
          <w:szCs w:val="18"/>
        </w:rPr>
      </w:pPr>
      <w:r>
        <w:rPr>
          <w:rFonts w:ascii="Cambria" w:eastAsia="Cambria" w:hAnsi="Cambria" w:cs="Cambria"/>
          <w:b/>
          <w:i/>
          <w:sz w:val="20"/>
          <w:szCs w:val="20"/>
        </w:rPr>
        <w:t>I certify that this application is supported by the applicant organization named above, and that it has delegated to me the authority to submit this application on its behalf</w:t>
      </w:r>
      <w:r>
        <w:rPr>
          <w:rFonts w:ascii="Cambria" w:eastAsia="Cambria" w:hAnsi="Cambria" w:cs="Cambria"/>
          <w:b/>
          <w:i/>
          <w:sz w:val="18"/>
          <w:szCs w:val="18"/>
        </w:rPr>
        <w:t>.</w:t>
      </w:r>
    </w:p>
    <w:p w14:paraId="1518A413" w14:textId="77777777" w:rsidR="002A3D44" w:rsidRDefault="002A3D44">
      <w:pPr>
        <w:ind w:left="0" w:hanging="2"/>
        <w:rPr>
          <w:rFonts w:ascii="Cambria" w:eastAsia="Cambria" w:hAnsi="Cambria" w:cs="Cambria"/>
        </w:rPr>
      </w:pPr>
    </w:p>
    <w:p w14:paraId="6D5B3428" w14:textId="77777777" w:rsidR="002A3D44" w:rsidRDefault="00F27B82">
      <w:pPr>
        <w:ind w:left="0" w:hanging="2"/>
        <w:rPr>
          <w:rFonts w:ascii="Cambria" w:eastAsia="Cambria" w:hAnsi="Cambria" w:cs="Cambria"/>
        </w:rPr>
      </w:pPr>
      <w:r>
        <w:rPr>
          <w:rFonts w:ascii="Cambria" w:eastAsia="Cambria" w:hAnsi="Cambria" w:cs="Cambria"/>
        </w:rPr>
        <w:t>Print Name: _________________________________________________                   Date: ______________________________</w:t>
      </w:r>
    </w:p>
    <w:p w14:paraId="5EECD8C4" w14:textId="77777777" w:rsidR="002A3D44" w:rsidRDefault="002A3D44">
      <w:pPr>
        <w:ind w:left="0" w:hanging="2"/>
        <w:rPr>
          <w:rFonts w:ascii="Cambria" w:eastAsia="Cambria" w:hAnsi="Cambria" w:cs="Cambria"/>
        </w:rPr>
      </w:pPr>
    </w:p>
    <w:p w14:paraId="3F44C952" w14:textId="77777777" w:rsidR="002A3D44" w:rsidRDefault="002A3D44">
      <w:pPr>
        <w:ind w:left="0" w:hanging="2"/>
        <w:rPr>
          <w:rFonts w:ascii="Cambria" w:eastAsia="Cambria" w:hAnsi="Cambria" w:cs="Cambria"/>
        </w:rPr>
      </w:pPr>
    </w:p>
    <w:p w14:paraId="4CEC1AC4" w14:textId="77777777" w:rsidR="002A3D44" w:rsidRDefault="00F27B82">
      <w:pPr>
        <w:ind w:left="0" w:hanging="2"/>
        <w:rPr>
          <w:rFonts w:ascii="Cambria" w:eastAsia="Cambria" w:hAnsi="Cambria" w:cs="Cambria"/>
        </w:rPr>
      </w:pPr>
      <w:r>
        <w:rPr>
          <w:rFonts w:ascii="Cambria" w:eastAsia="Cambria" w:hAnsi="Cambria" w:cs="Cambria"/>
        </w:rPr>
        <w:t>Signature: __________________________________________________________</w:t>
      </w:r>
    </w:p>
    <w:p w14:paraId="18CBB217" w14:textId="77777777" w:rsidR="002A3D44" w:rsidRDefault="002A3D44">
      <w:pPr>
        <w:ind w:left="0" w:hanging="2"/>
        <w:rPr>
          <w:rFonts w:ascii="Cambria" w:eastAsia="Cambria" w:hAnsi="Cambria" w:cs="Cambria"/>
          <w:sz w:val="24"/>
          <w:szCs w:val="24"/>
        </w:rPr>
      </w:pPr>
    </w:p>
    <w:p w14:paraId="597BCA83"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18"/>
          <w:szCs w:val="18"/>
        </w:rPr>
      </w:pPr>
    </w:p>
    <w:p w14:paraId="7D14D93B"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18"/>
          <w:szCs w:val="18"/>
        </w:rPr>
      </w:pPr>
    </w:p>
    <w:p w14:paraId="23DE9DE1"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18"/>
          <w:szCs w:val="18"/>
        </w:rPr>
      </w:pPr>
    </w:p>
    <w:p w14:paraId="2E5B7484"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18"/>
          <w:szCs w:val="18"/>
        </w:rPr>
      </w:pPr>
    </w:p>
    <w:p w14:paraId="0591B324"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000000"/>
          <w:sz w:val="28"/>
          <w:szCs w:val="28"/>
        </w:rPr>
      </w:pPr>
    </w:p>
    <w:p w14:paraId="41920E9F" w14:textId="77777777" w:rsidR="002A3D44" w:rsidRDefault="002A3D44">
      <w:pPr>
        <w:pBdr>
          <w:top w:val="nil"/>
          <w:left w:val="nil"/>
          <w:bottom w:val="nil"/>
          <w:right w:val="nil"/>
          <w:between w:val="nil"/>
        </w:pBdr>
        <w:spacing w:after="0" w:line="240" w:lineRule="auto"/>
        <w:ind w:left="1" w:hanging="3"/>
        <w:rPr>
          <w:rFonts w:ascii="Cambria" w:eastAsia="Cambria" w:hAnsi="Cambria" w:cs="Cambria"/>
          <w:color w:val="000000"/>
          <w:sz w:val="28"/>
          <w:szCs w:val="28"/>
        </w:rPr>
        <w:sectPr w:rsidR="002A3D44">
          <w:pgSz w:w="12240" w:h="15840"/>
          <w:pgMar w:top="1440" w:right="1440" w:bottom="1440" w:left="1440" w:header="720" w:footer="720" w:gutter="0"/>
          <w:cols w:space="720"/>
        </w:sectPr>
      </w:pPr>
    </w:p>
    <w:p w14:paraId="1B47B97D" w14:textId="1BEE16F1" w:rsidR="002A3D44" w:rsidRDefault="00F27B82">
      <w:pPr>
        <w:widowControl w:val="0"/>
        <w:spacing w:after="0" w:line="240" w:lineRule="auto"/>
        <w:ind w:left="1" w:hanging="3"/>
        <w:rPr>
          <w:rFonts w:ascii="Cambria" w:eastAsia="Cambria" w:hAnsi="Cambria" w:cs="Cambria"/>
          <w:sz w:val="24"/>
          <w:szCs w:val="24"/>
        </w:rPr>
      </w:pPr>
      <w:r>
        <w:rPr>
          <w:rFonts w:ascii="Cambria" w:eastAsia="Cambria" w:hAnsi="Cambria" w:cs="Cambria"/>
          <w:b/>
          <w:noProof/>
          <w:color w:val="17365D"/>
          <w:sz w:val="32"/>
          <w:szCs w:val="32"/>
        </w:rPr>
        <w:lastRenderedPageBreak/>
        <w:drawing>
          <wp:anchor distT="0" distB="0" distL="0" distR="0" simplePos="0" relativeHeight="251666432" behindDoc="1" locked="0" layoutInCell="1" hidden="0" allowOverlap="1" wp14:anchorId="5C26ADEF" wp14:editId="52EB89BB">
            <wp:simplePos x="0" y="0"/>
            <wp:positionH relativeFrom="page">
              <wp:posOffset>638175</wp:posOffset>
            </wp:positionH>
            <wp:positionV relativeFrom="page">
              <wp:posOffset>85725</wp:posOffset>
            </wp:positionV>
            <wp:extent cx="1459865" cy="1276350"/>
            <wp:effectExtent l="0" t="0" r="0" b="0"/>
            <wp:wrapNone/>
            <wp:docPr id="10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b="19821"/>
                    <a:stretch>
                      <a:fillRect/>
                    </a:stretch>
                  </pic:blipFill>
                  <pic:spPr>
                    <a:xfrm>
                      <a:off x="0" y="0"/>
                      <a:ext cx="1459865" cy="1276350"/>
                    </a:xfrm>
                    <a:prstGeom prst="rect">
                      <a:avLst/>
                    </a:prstGeom>
                    <a:ln/>
                  </pic:spPr>
                </pic:pic>
              </a:graphicData>
            </a:graphic>
          </wp:anchor>
        </w:drawing>
      </w:r>
      <w:r w:rsidR="00A75076">
        <w:rPr>
          <w:rFonts w:ascii="Cambria" w:eastAsia="Cambria" w:hAnsi="Cambria" w:cs="Cambria"/>
          <w:b/>
          <w:color w:val="17365D"/>
          <w:sz w:val="32"/>
          <w:szCs w:val="32"/>
        </w:rPr>
        <w:t xml:space="preserve">                           </w:t>
      </w:r>
      <w:r>
        <w:rPr>
          <w:rFonts w:ascii="Cambria" w:eastAsia="Cambria" w:hAnsi="Cambria" w:cs="Cambria"/>
          <w:b/>
          <w:color w:val="17365D"/>
          <w:sz w:val="32"/>
          <w:szCs w:val="32"/>
        </w:rPr>
        <w:t>Tennessee Association of Recovery Residences</w:t>
      </w:r>
    </w:p>
    <w:p w14:paraId="29A3AE14" w14:textId="77777777" w:rsidR="002A3D44" w:rsidRDefault="00F27B82">
      <w:pPr>
        <w:pBdr>
          <w:top w:val="nil"/>
          <w:left w:val="nil"/>
          <w:bottom w:val="nil"/>
          <w:right w:val="nil"/>
          <w:between w:val="nil"/>
        </w:pBdr>
        <w:spacing w:after="0" w:line="240" w:lineRule="auto"/>
        <w:ind w:left="1" w:hanging="3"/>
        <w:rPr>
          <w:rFonts w:ascii="Cambria" w:eastAsia="Cambria" w:hAnsi="Cambria" w:cs="Cambria"/>
          <w:color w:val="000000"/>
          <w:sz w:val="18"/>
          <w:szCs w:val="18"/>
        </w:rPr>
      </w:pPr>
      <w:r>
        <w:rPr>
          <w:rFonts w:ascii="Cambria" w:eastAsia="Cambria" w:hAnsi="Cambria" w:cs="Cambria"/>
          <w:b/>
          <w:color w:val="17365D"/>
          <w:sz w:val="32"/>
          <w:szCs w:val="32"/>
        </w:rPr>
        <w:tab/>
      </w:r>
      <w:r>
        <w:rPr>
          <w:rFonts w:ascii="Cambria" w:eastAsia="Cambria" w:hAnsi="Cambria" w:cs="Cambria"/>
          <w:b/>
          <w:color w:val="17365D"/>
          <w:sz w:val="32"/>
          <w:szCs w:val="32"/>
        </w:rPr>
        <w:tab/>
      </w:r>
      <w:r>
        <w:rPr>
          <w:rFonts w:ascii="Cambria" w:eastAsia="Cambria" w:hAnsi="Cambria" w:cs="Cambria"/>
          <w:b/>
          <w:color w:val="17365D"/>
          <w:sz w:val="32"/>
          <w:szCs w:val="32"/>
        </w:rPr>
        <w:tab/>
      </w:r>
      <w:r>
        <w:rPr>
          <w:rFonts w:ascii="Cambria" w:eastAsia="Cambria" w:hAnsi="Cambria" w:cs="Cambria"/>
          <w:b/>
          <w:color w:val="17365D"/>
          <w:sz w:val="32"/>
          <w:szCs w:val="32"/>
        </w:rPr>
        <w:tab/>
      </w:r>
      <w:r>
        <w:rPr>
          <w:rFonts w:ascii="Cambria" w:eastAsia="Cambria" w:hAnsi="Cambria" w:cs="Cambria"/>
          <w:b/>
          <w:color w:val="17365D"/>
          <w:sz w:val="32"/>
          <w:szCs w:val="32"/>
        </w:rPr>
        <w:tab/>
        <w:t xml:space="preserve">    </w:t>
      </w:r>
      <w:r>
        <w:rPr>
          <w:rFonts w:ascii="Cambria" w:eastAsia="Cambria" w:hAnsi="Cambria" w:cs="Cambria"/>
          <w:i/>
          <w:color w:val="17365D"/>
          <w:sz w:val="28"/>
          <w:szCs w:val="28"/>
        </w:rPr>
        <w:t>Code of Ethics</w:t>
      </w:r>
    </w:p>
    <w:p w14:paraId="0759FB8D"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20"/>
          <w:szCs w:val="20"/>
        </w:rPr>
      </w:pPr>
    </w:p>
    <w:p w14:paraId="2214123D"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sz w:val="20"/>
          <w:szCs w:val="20"/>
        </w:rPr>
      </w:pPr>
      <w:r>
        <w:rPr>
          <w:noProof/>
        </w:rPr>
        <mc:AlternateContent>
          <mc:Choice Requires="wpg">
            <w:drawing>
              <wp:anchor distT="0" distB="0" distL="114300" distR="114300" simplePos="0" relativeHeight="251667456" behindDoc="0" locked="0" layoutInCell="1" hidden="0" allowOverlap="1" wp14:anchorId="310FB7F5" wp14:editId="4310F07F">
                <wp:simplePos x="0" y="0"/>
                <wp:positionH relativeFrom="column">
                  <wp:posOffset>-63499</wp:posOffset>
                </wp:positionH>
                <wp:positionV relativeFrom="paragraph">
                  <wp:posOffset>63500</wp:posOffset>
                </wp:positionV>
                <wp:extent cx="6334760" cy="19050"/>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2178620" y="3780000"/>
                          <a:ext cx="6334760" cy="0"/>
                        </a:xfrm>
                        <a:prstGeom prst="straightConnector1">
                          <a:avLst/>
                        </a:prstGeom>
                        <a:solidFill>
                          <a:srgbClr val="FFFFFF"/>
                        </a:solidFill>
                        <a:ln w="19050" cap="flat" cmpd="sng">
                          <a:solidFill>
                            <a:srgbClr val="622423"/>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63500</wp:posOffset>
                </wp:positionV>
                <wp:extent cx="6334760" cy="19050"/>
                <wp:effectExtent b="0" l="0" r="0" t="0"/>
                <wp:wrapNone/>
                <wp:docPr id="1033"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334760" cy="19050"/>
                        </a:xfrm>
                        <a:prstGeom prst="rect"/>
                        <a:ln/>
                      </pic:spPr>
                    </pic:pic>
                  </a:graphicData>
                </a:graphic>
              </wp:anchor>
            </w:drawing>
          </mc:Fallback>
        </mc:AlternateContent>
      </w:r>
    </w:p>
    <w:p w14:paraId="770C629B" w14:textId="77777777" w:rsidR="002A3D44" w:rsidRDefault="002A3D44">
      <w:pPr>
        <w:pBdr>
          <w:top w:val="nil"/>
          <w:left w:val="nil"/>
          <w:bottom w:val="nil"/>
          <w:right w:val="nil"/>
          <w:between w:val="nil"/>
        </w:pBdr>
        <w:spacing w:after="0" w:line="240" w:lineRule="auto"/>
        <w:ind w:left="0" w:hanging="2"/>
        <w:rPr>
          <w:rFonts w:ascii="Cambria" w:eastAsia="Cambria" w:hAnsi="Cambria" w:cs="Cambria"/>
          <w:color w:val="000000"/>
          <w:sz w:val="20"/>
          <w:szCs w:val="20"/>
        </w:rPr>
      </w:pPr>
    </w:p>
    <w:p w14:paraId="312FDA35" w14:textId="77777777" w:rsidR="002A3D44" w:rsidRDefault="00F27B82">
      <w:p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555555"/>
          <w:sz w:val="24"/>
          <w:szCs w:val="24"/>
        </w:rPr>
      </w:pPr>
      <w:r>
        <w:rPr>
          <w:rFonts w:ascii="Cambria" w:eastAsia="Cambria" w:hAnsi="Cambria" w:cs="Cambria"/>
          <w:b/>
          <w:color w:val="000000"/>
          <w:sz w:val="24"/>
          <w:szCs w:val="24"/>
        </w:rPr>
        <w:t>TN-ARR affiliates</w:t>
      </w:r>
      <w:r>
        <w:rPr>
          <w:rFonts w:ascii="Cambria" w:eastAsia="Cambria" w:hAnsi="Cambria" w:cs="Cambria"/>
          <w:color w:val="000000"/>
          <w:sz w:val="24"/>
          <w:szCs w:val="24"/>
        </w:rPr>
        <w:t xml:space="preserve"> will commit to conducting their business honestly and ethically wherever we operate in the State.</w:t>
      </w:r>
      <w:r>
        <w:rPr>
          <w:rFonts w:ascii="Cambria" w:eastAsia="Cambria" w:hAnsi="Cambria" w:cs="Cambria"/>
          <w:color w:val="000000"/>
          <w:sz w:val="24"/>
          <w:szCs w:val="24"/>
        </w:rPr>
        <w:br/>
        <w:t xml:space="preserve">We strive to constantly improve the quality of our services and operations and create a reputation of honesty, fairness, respect, integrity, responsibility, trust, and sound business </w:t>
      </w:r>
      <w:r>
        <w:rPr>
          <w:rFonts w:ascii="Cambria" w:eastAsia="Cambria" w:hAnsi="Cambria" w:cs="Cambria"/>
          <w:sz w:val="24"/>
          <w:szCs w:val="24"/>
        </w:rPr>
        <w:t>ethics.</w:t>
      </w:r>
    </w:p>
    <w:p w14:paraId="13D2ED83" w14:textId="77777777" w:rsidR="002A3D44" w:rsidRDefault="00F27B82">
      <w:p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sz w:val="24"/>
          <w:szCs w:val="24"/>
        </w:rPr>
        <w:t>We are d</w:t>
      </w:r>
      <w:r>
        <w:rPr>
          <w:rFonts w:ascii="Cambria" w:eastAsia="Cambria" w:hAnsi="Cambria" w:cs="Cambria"/>
          <w:color w:val="000000"/>
          <w:sz w:val="24"/>
          <w:szCs w:val="24"/>
        </w:rPr>
        <w:t xml:space="preserve">edicated to the belief </w:t>
      </w:r>
      <w:r>
        <w:rPr>
          <w:rFonts w:ascii="Cambria" w:eastAsia="Cambria" w:hAnsi="Cambria" w:cs="Cambria"/>
          <w:sz w:val="24"/>
          <w:szCs w:val="24"/>
        </w:rPr>
        <w:t>that there is</w:t>
      </w:r>
      <w:r>
        <w:rPr>
          <w:rFonts w:ascii="Cambria" w:eastAsia="Cambria" w:hAnsi="Cambria" w:cs="Cambria"/>
          <w:color w:val="000000"/>
          <w:sz w:val="24"/>
          <w:szCs w:val="24"/>
        </w:rPr>
        <w:t xml:space="preserve"> dignity and worth</w:t>
      </w:r>
      <w:r>
        <w:rPr>
          <w:rFonts w:ascii="Cambria" w:eastAsia="Cambria" w:hAnsi="Cambria" w:cs="Cambria"/>
          <w:sz w:val="24"/>
          <w:szCs w:val="24"/>
        </w:rPr>
        <w:t xml:space="preserve"> in</w:t>
      </w:r>
      <w:r>
        <w:rPr>
          <w:rFonts w:ascii="Cambria" w:eastAsia="Cambria" w:hAnsi="Cambria" w:cs="Cambria"/>
          <w:color w:val="000000"/>
          <w:sz w:val="24"/>
          <w:szCs w:val="24"/>
        </w:rPr>
        <w:t xml:space="preserve"> all human beings. It cannot be emphasized enough that illegal or unethical conduct on the part of </w:t>
      </w:r>
      <w:r>
        <w:rPr>
          <w:rFonts w:ascii="Cambria" w:eastAsia="Cambria" w:hAnsi="Cambria" w:cs="Cambria"/>
          <w:sz w:val="24"/>
          <w:szCs w:val="24"/>
        </w:rPr>
        <w:t>affiliates tarnishes</w:t>
      </w:r>
      <w:r>
        <w:rPr>
          <w:rFonts w:ascii="Cambria" w:eastAsia="Cambria" w:hAnsi="Cambria" w:cs="Cambria"/>
          <w:color w:val="000000"/>
          <w:sz w:val="24"/>
          <w:szCs w:val="24"/>
        </w:rPr>
        <w:t xml:space="preserve"> the image of TN-ARR</w:t>
      </w:r>
      <w:r>
        <w:rPr>
          <w:rFonts w:ascii="Cambria" w:eastAsia="Cambria" w:hAnsi="Cambria" w:cs="Cambria"/>
          <w:sz w:val="24"/>
          <w:szCs w:val="24"/>
        </w:rPr>
        <w:t>.</w:t>
      </w:r>
    </w:p>
    <w:p w14:paraId="1DEE6E4B" w14:textId="77777777" w:rsidR="002A3D44" w:rsidRDefault="00F27B82">
      <w:p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 xml:space="preserve">TN-ARR affiliates do not compromise their principles for short-term advantage. The ethical performance of this organization is the sum of the ethics of </w:t>
      </w:r>
      <w:r>
        <w:rPr>
          <w:rFonts w:ascii="Cambria" w:eastAsia="Cambria" w:hAnsi="Cambria" w:cs="Cambria"/>
          <w:sz w:val="24"/>
          <w:szCs w:val="24"/>
        </w:rPr>
        <w:t>our Owner/Operators</w:t>
      </w:r>
      <w:r>
        <w:rPr>
          <w:rFonts w:ascii="Cambria" w:eastAsia="Cambria" w:hAnsi="Cambria" w:cs="Cambria"/>
          <w:color w:val="000000"/>
          <w:sz w:val="24"/>
          <w:szCs w:val="24"/>
        </w:rPr>
        <w:t>.</w:t>
      </w:r>
    </w:p>
    <w:p w14:paraId="5F09F375" w14:textId="77777777" w:rsidR="002A3D44" w:rsidRDefault="00F27B82">
      <w:pPr>
        <w:pBdr>
          <w:top w:val="nil"/>
          <w:left w:val="nil"/>
          <w:bottom w:val="nil"/>
          <w:right w:val="nil"/>
          <w:between w:val="nil"/>
        </w:pBdr>
        <w:shd w:val="clear" w:color="auto" w:fill="FFFFFF"/>
        <w:spacing w:before="384" w:after="384" w:line="240" w:lineRule="auto"/>
        <w:ind w:left="0" w:hanging="2"/>
        <w:rPr>
          <w:rFonts w:ascii="Cambria" w:eastAsia="Cambria" w:hAnsi="Cambria" w:cs="Cambria"/>
          <w:color w:val="000000"/>
          <w:sz w:val="24"/>
          <w:szCs w:val="24"/>
        </w:rPr>
      </w:pPr>
      <w:r>
        <w:rPr>
          <w:rFonts w:ascii="Cambria" w:eastAsia="Cambria" w:hAnsi="Cambria" w:cs="Cambria"/>
          <w:b/>
          <w:color w:val="000000"/>
          <w:sz w:val="24"/>
          <w:szCs w:val="24"/>
        </w:rPr>
        <w:t>All are expected to adhere to high standards of professional and personal integrity.</w:t>
      </w:r>
    </w:p>
    <w:p w14:paraId="1BCDC2E5" w14:textId="77777777" w:rsidR="002A3D44" w:rsidRDefault="002A3D44">
      <w:pPr>
        <w:pBdr>
          <w:top w:val="nil"/>
          <w:left w:val="nil"/>
          <w:bottom w:val="nil"/>
          <w:right w:val="nil"/>
          <w:between w:val="nil"/>
        </w:pBdr>
        <w:spacing w:after="0"/>
        <w:ind w:left="0" w:hanging="2"/>
        <w:rPr>
          <w:rFonts w:ascii="Cambria" w:eastAsia="Cambria" w:hAnsi="Cambria" w:cs="Cambria"/>
          <w:color w:val="000000"/>
          <w:sz w:val="20"/>
          <w:szCs w:val="20"/>
        </w:rPr>
      </w:pPr>
    </w:p>
    <w:p w14:paraId="3FBA9A8A" w14:textId="77777777" w:rsidR="002A3D44" w:rsidRDefault="00F27B82">
      <w:pPr>
        <w:pBdr>
          <w:top w:val="nil"/>
          <w:left w:val="nil"/>
          <w:bottom w:val="nil"/>
          <w:right w:val="nil"/>
          <w:between w:val="nil"/>
        </w:pBdr>
        <w:spacing w:before="120" w:after="0"/>
        <w:ind w:left="0" w:hanging="2"/>
        <w:rPr>
          <w:rFonts w:ascii="Cambria" w:eastAsia="Cambria" w:hAnsi="Cambria" w:cs="Cambria"/>
          <w:color w:val="000000"/>
          <w:sz w:val="20"/>
          <w:szCs w:val="20"/>
        </w:rPr>
      </w:pPr>
      <w:r>
        <w:rPr>
          <w:rFonts w:ascii="Cambria" w:eastAsia="Cambria" w:hAnsi="Cambria" w:cs="Cambria"/>
          <w:b/>
          <w:color w:val="000000"/>
          <w:sz w:val="16"/>
          <w:szCs w:val="16"/>
        </w:rPr>
        <w:t>Personal Statement</w:t>
      </w:r>
      <w:r>
        <w:rPr>
          <w:noProof/>
        </w:rPr>
        <mc:AlternateContent>
          <mc:Choice Requires="wpg">
            <w:drawing>
              <wp:anchor distT="0" distB="0" distL="114300" distR="114300" simplePos="0" relativeHeight="251668480" behindDoc="0" locked="0" layoutInCell="1" hidden="0" allowOverlap="1" wp14:anchorId="7BE6FE57" wp14:editId="67B85760">
                <wp:simplePos x="0" y="0"/>
                <wp:positionH relativeFrom="column">
                  <wp:posOffset>25401</wp:posOffset>
                </wp:positionH>
                <wp:positionV relativeFrom="paragraph">
                  <wp:posOffset>0</wp:posOffset>
                </wp:positionV>
                <wp:extent cx="5880100" cy="19050"/>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2405950" y="3780000"/>
                          <a:ext cx="5880100" cy="0"/>
                        </a:xfrm>
                        <a:prstGeom prst="straightConnector1">
                          <a:avLst/>
                        </a:prstGeom>
                        <a:solidFill>
                          <a:srgbClr val="FFFFFF"/>
                        </a:solidFill>
                        <a:ln w="19050" cap="rnd" cmpd="sng">
                          <a:solidFill>
                            <a:srgbClr val="17365D"/>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5880100" cy="19050"/>
                <wp:effectExtent b="0" l="0" r="0" t="0"/>
                <wp:wrapNone/>
                <wp:docPr id="1035"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5880100" cy="19050"/>
                        </a:xfrm>
                        <a:prstGeom prst="rect"/>
                        <a:ln/>
                      </pic:spPr>
                    </pic:pic>
                  </a:graphicData>
                </a:graphic>
              </wp:anchor>
            </w:drawing>
          </mc:Fallback>
        </mc:AlternateContent>
      </w:r>
    </w:p>
    <w:p w14:paraId="74C787AE" w14:textId="77777777" w:rsidR="002A3D44" w:rsidRDefault="00F27B82">
      <w:pPr>
        <w:pBdr>
          <w:top w:val="nil"/>
          <w:left w:val="nil"/>
          <w:bottom w:val="nil"/>
          <w:right w:val="nil"/>
          <w:between w:val="nil"/>
        </w:pBdr>
        <w:spacing w:after="0" w:line="240" w:lineRule="auto"/>
        <w:ind w:left="0" w:hanging="2"/>
        <w:rPr>
          <w:rFonts w:ascii="Cambria" w:eastAsia="Cambria" w:hAnsi="Cambria" w:cs="Cambria"/>
          <w:color w:val="000000"/>
          <w:sz w:val="20"/>
          <w:szCs w:val="20"/>
        </w:rPr>
      </w:pPr>
      <w:r>
        <w:rPr>
          <w:rFonts w:ascii="Cambria" w:eastAsia="Cambria" w:hAnsi="Cambria" w:cs="Cambria"/>
          <w:color w:val="000000"/>
          <w:sz w:val="16"/>
          <w:szCs w:val="16"/>
        </w:rPr>
        <w:t>If a Recovery Residence owner or manager is found to have violated any of the above code of ethics of the Tennessee Association of Recovery Residences after receiving appropriate notice and an opportunity to be heard, such violation may subject restrictions of the individual   for review and penalties. These penalties may include, but are not limited to, public reprimand, suspension, or revocation of membership. This action does not curtail any of the other rights and remedies of the parties to redress, nor shall a determination of a violation rise to the level of proof as if the matter were heard in a court of competent jurisdiction</w:t>
      </w:r>
      <w:r>
        <w:rPr>
          <w:rFonts w:ascii="Cambria" w:eastAsia="Cambria" w:hAnsi="Cambria" w:cs="Cambria"/>
          <w:color w:val="000000"/>
          <w:sz w:val="20"/>
          <w:szCs w:val="20"/>
        </w:rPr>
        <w:t xml:space="preserve">. </w:t>
      </w:r>
    </w:p>
    <w:p w14:paraId="25AD1F77" w14:textId="77777777" w:rsidR="002A3D44" w:rsidRDefault="00F27B82">
      <w:pPr>
        <w:pBdr>
          <w:top w:val="nil"/>
          <w:left w:val="nil"/>
          <w:bottom w:val="nil"/>
          <w:right w:val="nil"/>
          <w:between w:val="nil"/>
        </w:pBdr>
        <w:spacing w:before="120" w:after="0" w:line="480" w:lineRule="auto"/>
        <w:ind w:left="0" w:hanging="2"/>
        <w:rPr>
          <w:rFonts w:ascii="Cambria" w:eastAsia="Cambria" w:hAnsi="Cambria" w:cs="Cambria"/>
          <w:color w:val="000000"/>
        </w:rPr>
      </w:pPr>
      <w:r>
        <w:rPr>
          <w:rFonts w:ascii="Cambria" w:eastAsia="Cambria" w:hAnsi="Cambria" w:cs="Cambria"/>
          <w:b/>
          <w:i/>
          <w:color w:val="000000"/>
        </w:rPr>
        <w:t xml:space="preserve">My signature below indicates my agreement to abide by the code of ethics. </w:t>
      </w:r>
    </w:p>
    <w:p w14:paraId="7D9CD871"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0"/>
          <w:szCs w:val="20"/>
        </w:rPr>
      </w:pPr>
      <w:r>
        <w:rPr>
          <w:rFonts w:ascii="Cambria" w:eastAsia="Cambria" w:hAnsi="Cambria" w:cs="Cambria"/>
          <w:color w:val="000000"/>
          <w:sz w:val="20"/>
          <w:szCs w:val="20"/>
        </w:rPr>
        <w:t>Name: _________________________________________________________________________        Date: _________________________________</w:t>
      </w:r>
    </w:p>
    <w:p w14:paraId="05285A72"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0"/>
          <w:szCs w:val="20"/>
        </w:rPr>
      </w:pPr>
      <w:r>
        <w:rPr>
          <w:rFonts w:ascii="Cambria" w:eastAsia="Cambria" w:hAnsi="Cambria" w:cs="Cambria"/>
          <w:color w:val="000000"/>
          <w:sz w:val="20"/>
          <w:szCs w:val="20"/>
        </w:rPr>
        <w:t>Name of Potential Affiliate: ______________________________________________         Date: _________________________________</w:t>
      </w:r>
    </w:p>
    <w:p w14:paraId="78227066"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0"/>
          <w:szCs w:val="20"/>
        </w:rPr>
      </w:pPr>
      <w:r>
        <w:rPr>
          <w:rFonts w:ascii="Cambria" w:eastAsia="Cambria" w:hAnsi="Cambria" w:cs="Cambria"/>
          <w:color w:val="000000"/>
          <w:sz w:val="20"/>
          <w:szCs w:val="20"/>
        </w:rPr>
        <w:t>Signature: _________________________________________________________________________________________________________________</w:t>
      </w:r>
    </w:p>
    <w:p w14:paraId="5C3EE09B" w14:textId="77777777" w:rsidR="002A3D44" w:rsidRDefault="00F27B82">
      <w:pPr>
        <w:pBdr>
          <w:top w:val="nil"/>
          <w:left w:val="nil"/>
          <w:bottom w:val="nil"/>
          <w:right w:val="nil"/>
          <w:between w:val="nil"/>
        </w:pBdr>
        <w:spacing w:after="0" w:line="480" w:lineRule="auto"/>
        <w:ind w:left="0" w:hanging="2"/>
        <w:jc w:val="center"/>
        <w:rPr>
          <w:rFonts w:ascii="Cambria" w:eastAsia="Cambria" w:hAnsi="Cambria" w:cs="Cambria"/>
          <w:color w:val="000000"/>
          <w:sz w:val="28"/>
          <w:szCs w:val="28"/>
          <w:u w:val="single"/>
        </w:rPr>
      </w:pPr>
      <w:r>
        <w:br w:type="page"/>
      </w:r>
      <w:r>
        <w:rPr>
          <w:rFonts w:ascii="Cambria" w:eastAsia="Cambria" w:hAnsi="Cambria" w:cs="Cambria"/>
          <w:b/>
          <w:color w:val="000000"/>
          <w:sz w:val="28"/>
          <w:szCs w:val="28"/>
          <w:u w:val="single"/>
        </w:rPr>
        <w:lastRenderedPageBreak/>
        <w:t>List of Potential Residences</w:t>
      </w:r>
    </w:p>
    <w:p w14:paraId="733B7558" w14:textId="77777777" w:rsidR="002A3D44" w:rsidRDefault="002A3D44">
      <w:pPr>
        <w:pBdr>
          <w:top w:val="nil"/>
          <w:left w:val="nil"/>
          <w:bottom w:val="nil"/>
          <w:right w:val="nil"/>
          <w:between w:val="nil"/>
        </w:pBdr>
        <w:spacing w:after="0" w:line="480" w:lineRule="auto"/>
        <w:ind w:left="1" w:hanging="3"/>
        <w:jc w:val="center"/>
        <w:rPr>
          <w:rFonts w:ascii="Cambria" w:eastAsia="Cambria" w:hAnsi="Cambria" w:cs="Cambria"/>
          <w:color w:val="000000"/>
          <w:sz w:val="28"/>
          <w:szCs w:val="28"/>
          <w:u w:val="single"/>
        </w:rPr>
      </w:pPr>
    </w:p>
    <w:p w14:paraId="4B11A568"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rPr>
      </w:pPr>
      <w:r>
        <w:rPr>
          <w:rFonts w:ascii="Cambria" w:eastAsia="Cambria" w:hAnsi="Cambria" w:cs="Cambria"/>
          <w:color w:val="000000"/>
          <w:sz w:val="24"/>
          <w:szCs w:val="24"/>
          <w:u w:val="single"/>
        </w:rPr>
        <w:t>Residence address</w:t>
      </w:r>
      <w:r>
        <w:rPr>
          <w:rFonts w:ascii="Cambria" w:eastAsia="Cambria" w:hAnsi="Cambria" w:cs="Cambria"/>
          <w:color w:val="000000"/>
          <w:sz w:val="24"/>
          <w:szCs w:val="24"/>
        </w:rPr>
        <w:t xml:space="preserve">: </w:t>
      </w:r>
    </w:p>
    <w:p w14:paraId="7F036B1B"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Street and house Number: _______________________________________________</w:t>
      </w:r>
    </w:p>
    <w:p w14:paraId="4130F354"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City: ________________________</w:t>
      </w:r>
    </w:p>
    <w:p w14:paraId="0DF3B58F"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rPr>
      </w:pPr>
      <w:r>
        <w:rPr>
          <w:rFonts w:ascii="Cambria" w:eastAsia="Cambria" w:hAnsi="Cambria" w:cs="Cambria"/>
          <w:color w:val="000000"/>
          <w:sz w:val="24"/>
          <w:szCs w:val="24"/>
        </w:rPr>
        <w:t>State: ________   Zip Code: _____________</w:t>
      </w:r>
    </w:p>
    <w:p w14:paraId="5988F2D5"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Number of resident beds: __________</w:t>
      </w:r>
    </w:p>
    <w:p w14:paraId="75D8C4F2"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Residence Level in accordance with NARR levels (graph above for reference): _______</w:t>
      </w:r>
    </w:p>
    <w:p w14:paraId="18086384"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rPr>
      </w:pPr>
      <w:r>
        <w:rPr>
          <w:rFonts w:ascii="Cambria" w:eastAsia="Cambria" w:hAnsi="Cambria" w:cs="Cambria"/>
          <w:color w:val="000000"/>
          <w:sz w:val="24"/>
          <w:szCs w:val="24"/>
          <w:u w:val="single"/>
        </w:rPr>
        <w:t>Residence address</w:t>
      </w:r>
      <w:r>
        <w:rPr>
          <w:rFonts w:ascii="Cambria" w:eastAsia="Cambria" w:hAnsi="Cambria" w:cs="Cambria"/>
          <w:color w:val="000000"/>
          <w:sz w:val="24"/>
          <w:szCs w:val="24"/>
        </w:rPr>
        <w:t xml:space="preserve">: </w:t>
      </w:r>
    </w:p>
    <w:p w14:paraId="14DE6C23"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Street and house Number: _______________________________________________</w:t>
      </w:r>
    </w:p>
    <w:p w14:paraId="33E7427F"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City: ________________________</w:t>
      </w:r>
    </w:p>
    <w:p w14:paraId="49EEDC6D"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rPr>
      </w:pPr>
      <w:r>
        <w:rPr>
          <w:rFonts w:ascii="Cambria" w:eastAsia="Cambria" w:hAnsi="Cambria" w:cs="Cambria"/>
          <w:color w:val="000000"/>
          <w:sz w:val="24"/>
          <w:szCs w:val="24"/>
        </w:rPr>
        <w:t>State: ________   Zip Code: _____________</w:t>
      </w:r>
    </w:p>
    <w:p w14:paraId="6B8B16B7"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Number of resident beds: __________</w:t>
      </w:r>
    </w:p>
    <w:p w14:paraId="51F35182"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Residence Level in accordance with NARR levels (graph above for reference): _______</w:t>
      </w:r>
    </w:p>
    <w:p w14:paraId="7E8AB8C5"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rPr>
      </w:pPr>
      <w:r>
        <w:rPr>
          <w:rFonts w:ascii="Cambria" w:eastAsia="Cambria" w:hAnsi="Cambria" w:cs="Cambria"/>
          <w:color w:val="000000"/>
          <w:sz w:val="24"/>
          <w:szCs w:val="24"/>
          <w:u w:val="single"/>
        </w:rPr>
        <w:t>Residence address</w:t>
      </w:r>
      <w:r>
        <w:rPr>
          <w:rFonts w:ascii="Cambria" w:eastAsia="Cambria" w:hAnsi="Cambria" w:cs="Cambria"/>
          <w:color w:val="000000"/>
          <w:sz w:val="24"/>
          <w:szCs w:val="24"/>
        </w:rPr>
        <w:t xml:space="preserve">: </w:t>
      </w:r>
    </w:p>
    <w:p w14:paraId="2ADF67E3"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Street and house Number: _______________________________________________</w:t>
      </w:r>
    </w:p>
    <w:p w14:paraId="57A12EEE"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City: ________________________</w:t>
      </w:r>
    </w:p>
    <w:p w14:paraId="5D923487"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rPr>
      </w:pPr>
      <w:r>
        <w:rPr>
          <w:rFonts w:ascii="Cambria" w:eastAsia="Cambria" w:hAnsi="Cambria" w:cs="Cambria"/>
          <w:color w:val="000000"/>
          <w:sz w:val="24"/>
          <w:szCs w:val="24"/>
        </w:rPr>
        <w:t>State: ________   Zip Code: _____________</w:t>
      </w:r>
    </w:p>
    <w:p w14:paraId="4CF6179A"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Number of resident beds: __________</w:t>
      </w:r>
    </w:p>
    <w:p w14:paraId="17F452C1"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sz w:val="24"/>
          <w:szCs w:val="24"/>
        </w:rPr>
      </w:pPr>
      <w:r>
        <w:rPr>
          <w:rFonts w:ascii="Cambria" w:eastAsia="Cambria" w:hAnsi="Cambria" w:cs="Cambria"/>
          <w:color w:val="000000"/>
          <w:sz w:val="24"/>
          <w:szCs w:val="24"/>
        </w:rPr>
        <w:t>Residence Level in accordance with NARR levels (graph above for reference): _______</w:t>
      </w:r>
    </w:p>
    <w:p w14:paraId="1317677E"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03EA1B27"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47205A7E"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lastRenderedPageBreak/>
        <w:t>City: ________________________</w:t>
      </w:r>
    </w:p>
    <w:p w14:paraId="3F3C7DDF"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0EB5B5A6"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6C06486A"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481503AB"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693A8605"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053451ED"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City: ________________________</w:t>
      </w:r>
    </w:p>
    <w:p w14:paraId="433797FC"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46CE82CD"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7B7CCDA8"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7DEAA867"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2E4B79B8"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20895CE4"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City: ________________________</w:t>
      </w:r>
    </w:p>
    <w:p w14:paraId="50BD5086"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09C6F947"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3155CF0B"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43F49FF4"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1AA92E02"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6756B873"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City: ________________________</w:t>
      </w:r>
    </w:p>
    <w:p w14:paraId="04EEF6B0"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5E7A686C"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1904D0B4"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68C73838" w14:textId="77777777" w:rsidR="002A3D44" w:rsidRDefault="002A3D44">
      <w:pPr>
        <w:pBdr>
          <w:top w:val="nil"/>
          <w:left w:val="nil"/>
          <w:bottom w:val="nil"/>
          <w:right w:val="nil"/>
          <w:between w:val="nil"/>
        </w:pBdr>
        <w:spacing w:after="0" w:line="480" w:lineRule="auto"/>
        <w:ind w:left="0" w:hanging="2"/>
        <w:rPr>
          <w:rFonts w:ascii="Cambria" w:eastAsia="Cambria" w:hAnsi="Cambria" w:cs="Cambria"/>
          <w:color w:val="000000"/>
          <w:sz w:val="24"/>
          <w:szCs w:val="24"/>
        </w:rPr>
      </w:pPr>
    </w:p>
    <w:p w14:paraId="3DC4AA57"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3CC797F5"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501D6F5D"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lastRenderedPageBreak/>
        <w:t>City: ________________________</w:t>
      </w:r>
    </w:p>
    <w:p w14:paraId="14462911"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62A22254"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010BD05A"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3D44CC63"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1361B495"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26596311"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City: ________________________</w:t>
      </w:r>
    </w:p>
    <w:p w14:paraId="4E3A39B9"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2AC5510A"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6EC2B682"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3EE09D2D"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49FA9C3E"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2E48C8A5"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City: ________________________</w:t>
      </w:r>
    </w:p>
    <w:p w14:paraId="39463EC7"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56E33427"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6554B088"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7D052E9D"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u w:val="single"/>
        </w:rPr>
        <w:t>Residence address</w:t>
      </w:r>
      <w:r>
        <w:rPr>
          <w:rFonts w:ascii="Cambria" w:eastAsia="Cambria" w:hAnsi="Cambria" w:cs="Cambria"/>
          <w:color w:val="000000"/>
        </w:rPr>
        <w:t xml:space="preserve">: </w:t>
      </w:r>
    </w:p>
    <w:p w14:paraId="4ADA3BBD"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Street and house Number: _______________________________________________</w:t>
      </w:r>
    </w:p>
    <w:p w14:paraId="3132A17F"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City: ________________________</w:t>
      </w:r>
    </w:p>
    <w:p w14:paraId="7E6A44D3" w14:textId="77777777" w:rsidR="002A3D44" w:rsidRDefault="00F27B82">
      <w:pPr>
        <w:pBdr>
          <w:top w:val="nil"/>
          <w:left w:val="nil"/>
          <w:bottom w:val="nil"/>
          <w:right w:val="nil"/>
          <w:between w:val="nil"/>
        </w:pBdr>
        <w:spacing w:after="0" w:line="480" w:lineRule="auto"/>
        <w:ind w:left="0" w:hanging="2"/>
        <w:rPr>
          <w:rFonts w:ascii="Times New Roman" w:eastAsia="Times New Roman" w:hAnsi="Times New Roman" w:cs="Times New Roman"/>
          <w:color w:val="000000"/>
        </w:rPr>
      </w:pPr>
      <w:r>
        <w:rPr>
          <w:rFonts w:ascii="Cambria" w:eastAsia="Cambria" w:hAnsi="Cambria" w:cs="Cambria"/>
          <w:color w:val="000000"/>
        </w:rPr>
        <w:t>State: ________   Zip Code: _____________</w:t>
      </w:r>
    </w:p>
    <w:p w14:paraId="4DDF3BA0"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Number of resident beds: __________</w:t>
      </w:r>
    </w:p>
    <w:p w14:paraId="07FF5566" w14:textId="77777777" w:rsidR="002A3D44" w:rsidRDefault="00F27B82">
      <w:pPr>
        <w:pBdr>
          <w:top w:val="nil"/>
          <w:left w:val="nil"/>
          <w:bottom w:val="nil"/>
          <w:right w:val="nil"/>
          <w:between w:val="nil"/>
        </w:pBdr>
        <w:spacing w:after="0" w:line="480" w:lineRule="auto"/>
        <w:ind w:left="0" w:hanging="2"/>
        <w:rPr>
          <w:rFonts w:ascii="Cambria" w:eastAsia="Cambria" w:hAnsi="Cambria" w:cs="Cambria"/>
          <w:color w:val="000000"/>
        </w:rPr>
      </w:pPr>
      <w:r>
        <w:rPr>
          <w:rFonts w:ascii="Cambria" w:eastAsia="Cambria" w:hAnsi="Cambria" w:cs="Cambria"/>
          <w:color w:val="000000"/>
        </w:rPr>
        <w:t>Residence Level in accordance with NARR levels (graph above for reference): _______</w:t>
      </w:r>
    </w:p>
    <w:p w14:paraId="697BEF96" w14:textId="77777777" w:rsidR="002A3D44" w:rsidRDefault="002A3D44">
      <w:pPr>
        <w:pBdr>
          <w:top w:val="nil"/>
          <w:left w:val="nil"/>
          <w:bottom w:val="nil"/>
          <w:right w:val="nil"/>
          <w:between w:val="nil"/>
        </w:pBdr>
        <w:spacing w:after="0" w:line="480" w:lineRule="auto"/>
        <w:ind w:left="0" w:hanging="2"/>
        <w:rPr>
          <w:rFonts w:ascii="Cambria" w:eastAsia="Cambria" w:hAnsi="Cambria" w:cs="Cambria"/>
        </w:rPr>
      </w:pPr>
    </w:p>
    <w:p w14:paraId="52A33CE9" w14:textId="77777777" w:rsidR="002A3D44" w:rsidRDefault="00F27B82">
      <w:pPr>
        <w:spacing w:after="158" w:line="259" w:lineRule="auto"/>
        <w:ind w:left="1" w:hanging="3"/>
        <w:jc w:val="center"/>
        <w:rPr>
          <w:b/>
        </w:rPr>
      </w:pPr>
      <w:r>
        <w:rPr>
          <w:b/>
          <w:sz w:val="28"/>
          <w:szCs w:val="28"/>
        </w:rPr>
        <w:t xml:space="preserve"> </w:t>
      </w:r>
    </w:p>
    <w:p w14:paraId="5B64944E" w14:textId="77777777" w:rsidR="002A3D44" w:rsidRDefault="00F27B82">
      <w:pPr>
        <w:spacing w:after="948" w:line="259" w:lineRule="auto"/>
        <w:ind w:left="1" w:hanging="3"/>
        <w:jc w:val="center"/>
        <w:rPr>
          <w:b/>
        </w:rPr>
      </w:pPr>
      <w:r>
        <w:rPr>
          <w:b/>
          <w:sz w:val="28"/>
          <w:szCs w:val="28"/>
        </w:rPr>
        <w:lastRenderedPageBreak/>
        <w:t xml:space="preserve"> </w:t>
      </w:r>
      <w:r>
        <w:rPr>
          <w:noProof/>
        </w:rPr>
        <mc:AlternateContent>
          <mc:Choice Requires="wpg">
            <w:drawing>
              <wp:anchor distT="0" distB="0" distL="114300" distR="114300" simplePos="0" relativeHeight="251669504" behindDoc="0" locked="0" layoutInCell="1" hidden="0" allowOverlap="1" wp14:anchorId="25FCDCD0" wp14:editId="70AFD05B">
                <wp:simplePos x="0" y="0"/>
                <wp:positionH relativeFrom="column">
                  <wp:posOffset>12701</wp:posOffset>
                </wp:positionH>
                <wp:positionV relativeFrom="paragraph">
                  <wp:posOffset>-12699</wp:posOffset>
                </wp:positionV>
                <wp:extent cx="1506261" cy="1275360"/>
                <wp:effectExtent l="0" t="0" r="0" b="0"/>
                <wp:wrapSquare wrapText="bothSides" distT="0" distB="0" distL="114300" distR="114300"/>
                <wp:docPr id="1031" name="Group 1031"/>
                <wp:cNvGraphicFramePr/>
                <a:graphic xmlns:a="http://schemas.openxmlformats.org/drawingml/2006/main">
                  <a:graphicData uri="http://schemas.microsoft.com/office/word/2010/wordprocessingGroup">
                    <wpg:wgp>
                      <wpg:cNvGrpSpPr/>
                      <wpg:grpSpPr>
                        <a:xfrm>
                          <a:off x="0" y="0"/>
                          <a:ext cx="1506261" cy="1275360"/>
                          <a:chOff x="4592870" y="3142320"/>
                          <a:chExt cx="1569750" cy="1275360"/>
                        </a:xfrm>
                      </wpg:grpSpPr>
                      <wpg:grpSp>
                        <wpg:cNvPr id="22" name="Group 22"/>
                        <wpg:cNvGrpSpPr/>
                        <wpg:grpSpPr>
                          <a:xfrm>
                            <a:off x="4592870" y="3142320"/>
                            <a:ext cx="1569750" cy="1275360"/>
                            <a:chOff x="0" y="0"/>
                            <a:chExt cx="1569750" cy="1275360"/>
                          </a:xfrm>
                        </wpg:grpSpPr>
                        <wps:wsp>
                          <wps:cNvPr id="23" name="Rectangle 23"/>
                          <wps:cNvSpPr/>
                          <wps:spPr>
                            <a:xfrm>
                              <a:off x="0" y="0"/>
                              <a:ext cx="1506250" cy="1275350"/>
                            </a:xfrm>
                            <a:prstGeom prst="rect">
                              <a:avLst/>
                            </a:prstGeom>
                            <a:noFill/>
                            <a:ln>
                              <a:noFill/>
                            </a:ln>
                          </wps:spPr>
                          <wps:txbx>
                            <w:txbxContent>
                              <w:p w14:paraId="01E5E298" w14:textId="77777777" w:rsidR="002A3D44" w:rsidRDefault="002A3D44">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4" name="Shape 8"/>
                            <pic:cNvPicPr preferRelativeResize="0"/>
                          </pic:nvPicPr>
                          <pic:blipFill rotWithShape="1">
                            <a:blip r:embed="rId22">
                              <a:alphaModFix/>
                            </a:blip>
                            <a:srcRect/>
                            <a:stretch/>
                          </pic:blipFill>
                          <pic:spPr>
                            <a:xfrm>
                              <a:off x="0" y="0"/>
                              <a:ext cx="1469390" cy="1275360"/>
                            </a:xfrm>
                            <a:prstGeom prst="rect">
                              <a:avLst/>
                            </a:prstGeom>
                            <a:noFill/>
                            <a:ln>
                              <a:noFill/>
                            </a:ln>
                          </pic:spPr>
                        </pic:pic>
                        <wps:wsp>
                          <wps:cNvPr id="25" name="Rectangle 25"/>
                          <wps:cNvSpPr/>
                          <wps:spPr>
                            <a:xfrm>
                              <a:off x="914400" y="358721"/>
                              <a:ext cx="655350" cy="269580"/>
                            </a:xfrm>
                            <a:prstGeom prst="rect">
                              <a:avLst/>
                            </a:prstGeom>
                            <a:noFill/>
                            <a:ln>
                              <a:noFill/>
                            </a:ln>
                          </wps:spPr>
                          <wps:txbx>
                            <w:txbxContent>
                              <w:p w14:paraId="0E822236" w14:textId="77777777" w:rsidR="002A3D44" w:rsidRDefault="00F27B82">
                                <w:pPr>
                                  <w:spacing w:after="160" w:line="258" w:lineRule="auto"/>
                                  <w:ind w:left="1" w:hanging="3"/>
                                </w:pPr>
                                <w:r>
                                  <w:rPr>
                                    <w:rFonts w:ascii="Cambria" w:eastAsia="Cambria" w:hAnsi="Cambria" w:cs="Cambria"/>
                                    <w:b/>
                                    <w:color w:val="17365D"/>
                                    <w:sz w:val="32"/>
                                  </w:rPr>
                                  <w:t xml:space="preserve">           </w:t>
                                </w:r>
                              </w:p>
                            </w:txbxContent>
                          </wps:txbx>
                          <wps:bodyPr spcFirstLastPara="1" wrap="square" lIns="0" tIns="0" rIns="0" bIns="0" anchor="t" anchorCtr="0">
                            <a:noAutofit/>
                          </wps:bodyPr>
                        </wps:wsp>
                        <wps:wsp>
                          <wps:cNvPr id="26" name="Rectangle 26"/>
                          <wps:cNvSpPr/>
                          <wps:spPr>
                            <a:xfrm>
                              <a:off x="914400" y="596478"/>
                              <a:ext cx="59308" cy="269580"/>
                            </a:xfrm>
                            <a:prstGeom prst="rect">
                              <a:avLst/>
                            </a:prstGeom>
                            <a:noFill/>
                            <a:ln>
                              <a:noFill/>
                            </a:ln>
                          </wps:spPr>
                          <wps:txbx>
                            <w:txbxContent>
                              <w:p w14:paraId="5FC9FB93" w14:textId="77777777" w:rsidR="002A3D44" w:rsidRDefault="00F27B82">
                                <w:pPr>
                                  <w:spacing w:after="160" w:line="258" w:lineRule="auto"/>
                                  <w:ind w:left="1" w:hanging="3"/>
                                </w:pPr>
                                <w:r>
                                  <w:rPr>
                                    <w:rFonts w:ascii="Cambria" w:eastAsia="Cambria" w:hAnsi="Cambria" w:cs="Cambria"/>
                                    <w:b/>
                                    <w:color w:val="17365D"/>
                                    <w:sz w:val="32"/>
                                  </w:rPr>
                                  <w:t xml:space="preserve"> </w:t>
                                </w:r>
                              </w:p>
                            </w:txbxContent>
                          </wps:txbx>
                          <wps:bodyPr spcFirstLastPara="1" wrap="square" lIns="0" tIns="0" rIns="0" bIns="0" anchor="t" anchorCtr="0">
                            <a:noAutofit/>
                          </wps:bodyPr>
                        </wps:wsp>
                        <wps:wsp>
                          <wps:cNvPr id="27" name="Rectangle 27"/>
                          <wps:cNvSpPr/>
                          <wps:spPr>
                            <a:xfrm>
                              <a:off x="1371673" y="596478"/>
                              <a:ext cx="179001" cy="269580"/>
                            </a:xfrm>
                            <a:prstGeom prst="rect">
                              <a:avLst/>
                            </a:prstGeom>
                            <a:noFill/>
                            <a:ln>
                              <a:noFill/>
                            </a:ln>
                          </wps:spPr>
                          <wps:txbx>
                            <w:txbxContent>
                              <w:p w14:paraId="4048C6F3" w14:textId="77777777" w:rsidR="002A3D44" w:rsidRDefault="00F27B82">
                                <w:pPr>
                                  <w:spacing w:after="160" w:line="258" w:lineRule="auto"/>
                                  <w:ind w:left="1" w:hanging="3"/>
                                </w:pPr>
                                <w:r>
                                  <w:rPr>
                                    <w:rFonts w:ascii="Cambria" w:eastAsia="Cambria" w:hAnsi="Cambria" w:cs="Cambria"/>
                                    <w:b/>
                                    <w:color w:val="17365D"/>
                                    <w:sz w:val="32"/>
                                  </w:rPr>
                                  <w:t xml:space="preserve">   </w:t>
                                </w:r>
                              </w:p>
                            </w:txbxContent>
                          </wps:txbx>
                          <wps:bodyPr spcFirstLastPara="1" wrap="square" lIns="0" tIns="0" rIns="0" bIns="0" anchor="t" anchorCtr="0">
                            <a:noAutofit/>
                          </wps:bodyPr>
                        </wps:wsp>
                        <wps:wsp>
                          <wps:cNvPr id="28" name="Rectangle 28"/>
                          <wps:cNvSpPr/>
                          <wps:spPr>
                            <a:xfrm>
                              <a:off x="914603" y="834236"/>
                              <a:ext cx="59308" cy="269580"/>
                            </a:xfrm>
                            <a:prstGeom prst="rect">
                              <a:avLst/>
                            </a:prstGeom>
                            <a:noFill/>
                            <a:ln>
                              <a:noFill/>
                            </a:ln>
                          </wps:spPr>
                          <wps:txbx>
                            <w:txbxContent>
                              <w:p w14:paraId="39AB3735" w14:textId="77777777" w:rsidR="002A3D44" w:rsidRDefault="00F27B82">
                                <w:pPr>
                                  <w:spacing w:after="160" w:line="258" w:lineRule="auto"/>
                                  <w:ind w:left="1" w:hanging="3"/>
                                </w:pPr>
                                <w:r>
                                  <w:rPr>
                                    <w:rFonts w:ascii="Cambria" w:eastAsia="Cambria" w:hAnsi="Cambria" w:cs="Cambria"/>
                                    <w:b/>
                                    <w:color w:val="17365D"/>
                                    <w:sz w:val="32"/>
                                  </w:rPr>
                                  <w:t xml:space="preserve"> </w:t>
                                </w:r>
                              </w:p>
                            </w:txbxContent>
                          </wps:txbx>
                          <wps:bodyPr spcFirstLastPara="1" wrap="square" lIns="0" tIns="0" rIns="0" bIns="0" anchor="t" anchorCtr="0">
                            <a:noAutofit/>
                          </wps:bodyPr>
                        </wps:wsp>
                        <wps:wsp>
                          <wps:cNvPr id="29" name="Rectangle 29"/>
                          <wps:cNvSpPr/>
                          <wps:spPr>
                            <a:xfrm>
                              <a:off x="1371876" y="834236"/>
                              <a:ext cx="59308" cy="269580"/>
                            </a:xfrm>
                            <a:prstGeom prst="rect">
                              <a:avLst/>
                            </a:prstGeom>
                            <a:noFill/>
                            <a:ln>
                              <a:noFill/>
                            </a:ln>
                          </wps:spPr>
                          <wps:txbx>
                            <w:txbxContent>
                              <w:p w14:paraId="40E8CB75" w14:textId="77777777" w:rsidR="002A3D44" w:rsidRDefault="00F27B82">
                                <w:pPr>
                                  <w:spacing w:after="160" w:line="258" w:lineRule="auto"/>
                                  <w:ind w:left="1" w:hanging="3"/>
                                </w:pPr>
                                <w:r>
                                  <w:rPr>
                                    <w:rFonts w:ascii="Cambria" w:eastAsia="Cambria" w:hAnsi="Cambria" w:cs="Cambria"/>
                                    <w:b/>
                                    <w:color w:val="17365D"/>
                                    <w:sz w:val="32"/>
                                  </w:rPr>
                                  <w:t xml:space="preserve"> </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-12699</wp:posOffset>
                </wp:positionV>
                <wp:extent cx="1506261" cy="1275360"/>
                <wp:effectExtent b="0" l="0" r="0" t="0"/>
                <wp:wrapSquare wrapText="bothSides" distB="0" distT="0" distL="114300" distR="114300"/>
                <wp:docPr id="1031"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1506261" cy="1275360"/>
                        </a:xfrm>
                        <a:prstGeom prst="rect"/>
                        <a:ln/>
                      </pic:spPr>
                    </pic:pic>
                  </a:graphicData>
                </a:graphic>
              </wp:anchor>
            </w:drawing>
          </mc:Fallback>
        </mc:AlternateContent>
      </w:r>
    </w:p>
    <w:p w14:paraId="3C9A5020" w14:textId="77777777" w:rsidR="002A3D44" w:rsidRDefault="00F27B82">
      <w:pPr>
        <w:spacing w:after="0" w:line="259" w:lineRule="auto"/>
        <w:ind w:left="1" w:right="88" w:hanging="3"/>
        <w:jc w:val="right"/>
        <w:rPr>
          <w:b/>
        </w:rPr>
      </w:pPr>
      <w:r>
        <w:rPr>
          <w:rFonts w:ascii="Cambria" w:eastAsia="Cambria" w:hAnsi="Cambria" w:cs="Cambria"/>
          <w:b/>
          <w:color w:val="17365D"/>
          <w:sz w:val="32"/>
          <w:szCs w:val="32"/>
        </w:rPr>
        <w:t xml:space="preserve">Tennessee Alliance of Recovery Residences </w:t>
      </w:r>
    </w:p>
    <w:p w14:paraId="0700A2A9" w14:textId="77777777" w:rsidR="002A3D44" w:rsidRDefault="00F27B82">
      <w:pPr>
        <w:spacing w:after="8" w:line="259" w:lineRule="auto"/>
        <w:ind w:left="1" w:hanging="3"/>
        <w:jc w:val="center"/>
        <w:rPr>
          <w:b/>
        </w:rPr>
      </w:pPr>
      <w:r>
        <w:rPr>
          <w:rFonts w:ascii="Cambria" w:eastAsia="Cambria" w:hAnsi="Cambria" w:cs="Cambria"/>
          <w:b/>
          <w:color w:val="17365D"/>
          <w:sz w:val="34"/>
          <w:szCs w:val="34"/>
        </w:rPr>
        <w:t xml:space="preserve">                             </w:t>
      </w:r>
      <w:r>
        <w:rPr>
          <w:rFonts w:ascii="Cambria" w:eastAsia="Cambria" w:hAnsi="Cambria" w:cs="Cambria"/>
          <w:i/>
          <w:color w:val="17365D"/>
          <w:sz w:val="28"/>
          <w:szCs w:val="28"/>
        </w:rPr>
        <w:t>Paperwork File checklist</w:t>
      </w:r>
      <w:r>
        <w:rPr>
          <w:b/>
          <w:sz w:val="28"/>
          <w:szCs w:val="28"/>
        </w:rPr>
        <w:t xml:space="preserve"> </w:t>
      </w:r>
    </w:p>
    <w:p w14:paraId="3E6CE85D" w14:textId="77777777" w:rsidR="002A3D44" w:rsidRDefault="00F27B82">
      <w:pPr>
        <w:spacing w:after="0" w:line="228" w:lineRule="auto"/>
        <w:ind w:left="0" w:hanging="2"/>
        <w:rPr>
          <w:b/>
        </w:rPr>
      </w:pPr>
      <w:r>
        <w:rPr>
          <w:rFonts w:ascii="Cambria" w:eastAsia="Cambria" w:hAnsi="Cambria" w:cs="Cambria"/>
          <w:i/>
          <w:color w:val="222222"/>
          <w:sz w:val="20"/>
          <w:szCs w:val="20"/>
        </w:rPr>
        <w:t xml:space="preserve">“An </w:t>
      </w:r>
      <w:r>
        <w:rPr>
          <w:rFonts w:ascii="Cambria" w:eastAsia="Cambria" w:hAnsi="Cambria" w:cs="Cambria"/>
          <w:b/>
          <w:i/>
          <w:color w:val="222222"/>
          <w:sz w:val="20"/>
          <w:szCs w:val="20"/>
        </w:rPr>
        <w:t>alliance</w:t>
      </w:r>
      <w:r>
        <w:rPr>
          <w:rFonts w:ascii="Cambria" w:eastAsia="Cambria" w:hAnsi="Cambria" w:cs="Cambria"/>
          <w:i/>
          <w:color w:val="222222"/>
          <w:sz w:val="20"/>
          <w:szCs w:val="20"/>
        </w:rPr>
        <w:t xml:space="preserve"> is a relationship among </w:t>
      </w:r>
      <w:r>
        <w:rPr>
          <w:rFonts w:ascii="Cambria" w:eastAsia="Cambria" w:hAnsi="Cambria" w:cs="Cambria"/>
          <w:i/>
          <w:sz w:val="20"/>
          <w:szCs w:val="20"/>
        </w:rPr>
        <w:t>people</w:t>
      </w:r>
      <w:r>
        <w:rPr>
          <w:rFonts w:ascii="Cambria" w:eastAsia="Cambria" w:hAnsi="Cambria" w:cs="Cambria"/>
          <w:i/>
          <w:color w:val="222222"/>
          <w:sz w:val="20"/>
          <w:szCs w:val="20"/>
        </w:rPr>
        <w:t xml:space="preserve">, groups, or </w:t>
      </w:r>
      <w:r>
        <w:rPr>
          <w:rFonts w:ascii="Cambria" w:eastAsia="Cambria" w:hAnsi="Cambria" w:cs="Cambria"/>
          <w:i/>
          <w:sz w:val="20"/>
          <w:szCs w:val="20"/>
        </w:rPr>
        <w:t>states</w:t>
      </w:r>
      <w:r>
        <w:rPr>
          <w:rFonts w:ascii="Cambria" w:eastAsia="Cambria" w:hAnsi="Cambria" w:cs="Cambria"/>
          <w:i/>
          <w:color w:val="222222"/>
          <w:sz w:val="20"/>
          <w:szCs w:val="20"/>
        </w:rPr>
        <w:t xml:space="preserve"> that have joined together for mutual benefit or to achieve some common purpose, whether or not explicit agreement has been worked out among them”</w:t>
      </w:r>
      <w:r>
        <w:rPr>
          <w:rFonts w:ascii="Cambria" w:eastAsia="Cambria" w:hAnsi="Cambria" w:cs="Cambria"/>
          <w:i/>
          <w:color w:val="17365D"/>
          <w:sz w:val="28"/>
          <w:szCs w:val="28"/>
        </w:rPr>
        <w:t xml:space="preserve"> </w:t>
      </w:r>
    </w:p>
    <w:p w14:paraId="731B0FC0" w14:textId="77777777" w:rsidR="002A3D44" w:rsidRDefault="00F27B82">
      <w:pPr>
        <w:spacing w:after="0" w:line="259" w:lineRule="auto"/>
        <w:ind w:left="0" w:right="-902" w:hanging="2"/>
        <w:rPr>
          <w:b/>
        </w:rPr>
      </w:pPr>
      <w:r>
        <w:rPr>
          <w:noProof/>
        </w:rPr>
        <mc:AlternateContent>
          <mc:Choice Requires="wpg">
            <w:drawing>
              <wp:inline distT="0" distB="0" distL="0" distR="0" wp14:anchorId="23D92720" wp14:editId="5CBEB809">
                <wp:extent cx="5943600" cy="76200"/>
                <wp:effectExtent l="0" t="0" r="0" b="0"/>
                <wp:docPr id="1026" name="Group 1026"/>
                <wp:cNvGraphicFramePr/>
                <a:graphic xmlns:a="http://schemas.openxmlformats.org/drawingml/2006/main">
                  <a:graphicData uri="http://schemas.microsoft.com/office/word/2010/wordprocessingGroup">
                    <wpg:wgp>
                      <wpg:cNvGrpSpPr/>
                      <wpg:grpSpPr>
                        <a:xfrm>
                          <a:off x="0" y="0"/>
                          <a:ext cx="5943600" cy="76200"/>
                          <a:chOff x="2064193" y="3735711"/>
                          <a:chExt cx="6563614" cy="88578"/>
                        </a:xfrm>
                      </wpg:grpSpPr>
                      <wpg:grpSp>
                        <wpg:cNvPr id="30" name="Group 30"/>
                        <wpg:cNvGrpSpPr/>
                        <wpg:grpSpPr>
                          <a:xfrm>
                            <a:off x="2064193" y="3735711"/>
                            <a:ext cx="6563614" cy="88578"/>
                            <a:chOff x="0" y="0"/>
                            <a:chExt cx="6563614" cy="88578"/>
                          </a:xfrm>
                        </wpg:grpSpPr>
                        <wps:wsp>
                          <wps:cNvPr id="31" name="Rectangle 31"/>
                          <wps:cNvSpPr/>
                          <wps:spPr>
                            <a:xfrm>
                              <a:off x="0" y="0"/>
                              <a:ext cx="6563600" cy="88575"/>
                            </a:xfrm>
                            <a:prstGeom prst="rect">
                              <a:avLst/>
                            </a:prstGeom>
                            <a:noFill/>
                            <a:ln>
                              <a:noFill/>
                            </a:ln>
                          </wps:spPr>
                          <wps:txbx>
                            <w:txbxContent>
                              <w:p w14:paraId="42C5EE16" w14:textId="77777777" w:rsidR="002A3D44" w:rsidRDefault="002A3D44">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32" name="Shape 4"/>
                            <pic:cNvPicPr preferRelativeResize="0"/>
                          </pic:nvPicPr>
                          <pic:blipFill rotWithShape="1">
                            <a:blip r:embed="rId24">
                              <a:alphaModFix/>
                            </a:blip>
                            <a:srcRect/>
                            <a:stretch/>
                          </pic:blipFill>
                          <pic:spPr>
                            <a:xfrm>
                              <a:off x="0" y="65718"/>
                              <a:ext cx="6498336" cy="22860"/>
                            </a:xfrm>
                            <a:prstGeom prst="rect">
                              <a:avLst/>
                            </a:prstGeom>
                            <a:noFill/>
                            <a:ln>
                              <a:noFill/>
                            </a:ln>
                          </pic:spPr>
                        </pic:pic>
                        <wps:wsp>
                          <wps:cNvPr id="33" name="Freeform: Shape 33"/>
                          <wps:cNvSpPr/>
                          <wps:spPr>
                            <a:xfrm>
                              <a:off x="77724" y="0"/>
                              <a:ext cx="6485890" cy="635"/>
                            </a:xfrm>
                            <a:custGeom>
                              <a:avLst/>
                              <a:gdLst/>
                              <a:ahLst/>
                              <a:cxnLst/>
                              <a:rect l="l" t="t" r="r" b="b"/>
                              <a:pathLst>
                                <a:path w="6485890" h="635" extrusionOk="0">
                                  <a:moveTo>
                                    <a:pt x="0" y="0"/>
                                  </a:moveTo>
                                  <a:lnTo>
                                    <a:pt x="6485890" y="635"/>
                                  </a:lnTo>
                                </a:path>
                              </a:pathLst>
                            </a:custGeom>
                            <a:noFill/>
                            <a:ln w="19050" cap="flat" cmpd="sng">
                              <a:solidFill>
                                <a:srgbClr val="622423"/>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43600" cy="76200"/>
                <wp:effectExtent b="0" l="0" r="0" t="0"/>
                <wp:docPr id="1026"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5943600" cy="76200"/>
                        </a:xfrm>
                        <a:prstGeom prst="rect"/>
                        <a:ln/>
                      </pic:spPr>
                    </pic:pic>
                  </a:graphicData>
                </a:graphic>
              </wp:inline>
            </w:drawing>
          </mc:Fallback>
        </mc:AlternateContent>
      </w:r>
    </w:p>
    <w:p w14:paraId="70381C07" w14:textId="77777777" w:rsidR="002A3D44" w:rsidRDefault="00F27B82">
      <w:pPr>
        <w:spacing w:after="0" w:line="259" w:lineRule="auto"/>
        <w:ind w:left="1" w:hanging="3"/>
        <w:rPr>
          <w:b/>
        </w:rPr>
      </w:pPr>
      <w:r>
        <w:rPr>
          <w:rFonts w:ascii="Cambria" w:eastAsia="Cambria" w:hAnsi="Cambria" w:cs="Cambria"/>
          <w:b/>
          <w:color w:val="17365D"/>
          <w:sz w:val="32"/>
          <w:szCs w:val="32"/>
        </w:rPr>
        <w:t xml:space="preserve"> </w:t>
      </w:r>
    </w:p>
    <w:p w14:paraId="33982C4F" w14:textId="77777777" w:rsidR="002A3D44" w:rsidRDefault="00F27B82">
      <w:pPr>
        <w:pStyle w:val="Heading1"/>
        <w:tabs>
          <w:tab w:val="center" w:pos="1442"/>
          <w:tab w:val="center" w:pos="2162"/>
          <w:tab w:val="center" w:pos="4446"/>
        </w:tabs>
        <w:spacing w:before="0" w:after="0" w:line="259" w:lineRule="auto"/>
        <w:ind w:left="0" w:hanging="2"/>
        <w:rPr>
          <w:rFonts w:ascii="Cambria" w:eastAsia="Cambria" w:hAnsi="Cambria" w:cs="Cambria"/>
          <w:color w:val="17365D"/>
          <w:sz w:val="32"/>
          <w:szCs w:val="32"/>
        </w:rPr>
      </w:pPr>
      <w:bookmarkStart w:id="2" w:name="_heading=h.2txsncwruovi" w:colFirst="0" w:colLast="0"/>
      <w:bookmarkEnd w:id="2"/>
      <w:r>
        <w:rPr>
          <w:b w:val="0"/>
          <w:sz w:val="22"/>
          <w:szCs w:val="22"/>
        </w:rPr>
        <w:tab/>
      </w:r>
      <w:r>
        <w:rPr>
          <w:rFonts w:ascii="Cambria" w:eastAsia="Cambria" w:hAnsi="Cambria" w:cs="Cambria"/>
          <w:color w:val="17365D"/>
          <w:sz w:val="32"/>
          <w:szCs w:val="32"/>
        </w:rPr>
        <w:t xml:space="preserve"> </w:t>
      </w:r>
      <w:r>
        <w:rPr>
          <w:rFonts w:ascii="Cambria" w:eastAsia="Cambria" w:hAnsi="Cambria" w:cs="Cambria"/>
          <w:color w:val="17365D"/>
          <w:sz w:val="32"/>
          <w:szCs w:val="32"/>
        </w:rPr>
        <w:tab/>
        <w:t xml:space="preserve"> </w:t>
      </w:r>
      <w:r>
        <w:rPr>
          <w:rFonts w:ascii="Cambria" w:eastAsia="Cambria" w:hAnsi="Cambria" w:cs="Cambria"/>
          <w:color w:val="17365D"/>
          <w:sz w:val="32"/>
          <w:szCs w:val="32"/>
        </w:rPr>
        <w:tab/>
        <w:t xml:space="preserve">      </w:t>
      </w:r>
      <w:r>
        <w:rPr>
          <w:sz w:val="28"/>
          <w:szCs w:val="28"/>
          <w:u w:val="single"/>
        </w:rPr>
        <w:t>TN-ARR Paperwork File CHECKLIST</w:t>
      </w:r>
      <w:r>
        <w:rPr>
          <w:rFonts w:ascii="Cambria" w:eastAsia="Cambria" w:hAnsi="Cambria" w:cs="Cambria"/>
          <w:color w:val="17365D"/>
          <w:sz w:val="32"/>
          <w:szCs w:val="32"/>
        </w:rPr>
        <w:t xml:space="preserve"> </w:t>
      </w:r>
    </w:p>
    <w:p w14:paraId="6FE89E99" w14:textId="77777777" w:rsidR="002A3D44" w:rsidRDefault="002A3D44">
      <w:pPr>
        <w:spacing w:after="160" w:line="258" w:lineRule="auto"/>
        <w:ind w:left="0" w:hanging="2"/>
        <w:jc w:val="both"/>
        <w:rPr>
          <w:b/>
        </w:rPr>
      </w:pPr>
    </w:p>
    <w:p w14:paraId="4A1953DC" w14:textId="77777777" w:rsidR="002A3D44" w:rsidRDefault="00F27B82">
      <w:pPr>
        <w:spacing w:after="159" w:line="360" w:lineRule="auto"/>
        <w:ind w:left="0" w:right="3" w:hanging="2"/>
        <w:jc w:val="both"/>
        <w:rPr>
          <w:b/>
        </w:rPr>
      </w:pPr>
      <w:r>
        <w:rPr>
          <w:b/>
          <w:sz w:val="24"/>
          <w:szCs w:val="24"/>
        </w:rPr>
        <w:t xml:space="preserve">All documentation on this page must be submitted to TN-ARR via the website or email at </w:t>
      </w:r>
      <w:hyperlink r:id="rId26">
        <w:r>
          <w:rPr>
            <w:b/>
            <w:color w:val="0563C1"/>
            <w:sz w:val="24"/>
            <w:szCs w:val="24"/>
            <w:u w:val="single"/>
          </w:rPr>
          <w:t>Tnarrtennessee@gmail.com</w:t>
        </w:r>
      </w:hyperlink>
      <w:r>
        <w:rPr>
          <w:b/>
          <w:sz w:val="24"/>
          <w:szCs w:val="24"/>
        </w:rPr>
        <w:t xml:space="preserve"> , and the application fee must be</w:t>
      </w:r>
      <w:r>
        <w:rPr>
          <w:b/>
        </w:rPr>
        <w:t xml:space="preserve"> </w:t>
      </w:r>
      <w:r>
        <w:rPr>
          <w:b/>
          <w:sz w:val="24"/>
          <w:szCs w:val="24"/>
        </w:rPr>
        <w:t>paid before the paperwork and inspection process will begin.</w:t>
      </w:r>
    </w:p>
    <w:p w14:paraId="48B2F790" w14:textId="77777777" w:rsidR="002A3D44" w:rsidRDefault="00F27B82">
      <w:pPr>
        <w:spacing w:after="142" w:line="259" w:lineRule="auto"/>
        <w:ind w:left="0" w:hanging="2"/>
        <w:rPr>
          <w:b/>
        </w:rPr>
      </w:pPr>
      <w:r>
        <w:rPr>
          <w:b/>
          <w:sz w:val="24"/>
          <w:szCs w:val="24"/>
        </w:rPr>
        <w:t xml:space="preserve"> </w:t>
      </w:r>
      <w:r>
        <w:rPr>
          <w:b/>
        </w:rPr>
        <w:t xml:space="preserve">REQUIREMENTS FOR CERTIFIED AFFILIATE STATUS </w:t>
      </w:r>
    </w:p>
    <w:p w14:paraId="14D02495" w14:textId="77777777" w:rsidR="002A3D44" w:rsidRDefault="002A3D44">
      <w:pPr>
        <w:spacing w:after="142" w:line="259" w:lineRule="auto"/>
        <w:ind w:left="0" w:hanging="2"/>
        <w:rPr>
          <w:b/>
        </w:rPr>
      </w:pPr>
    </w:p>
    <w:p w14:paraId="101836BB" w14:textId="77777777" w:rsidR="002A3D44" w:rsidRDefault="00F27B82">
      <w:pPr>
        <w:spacing w:after="142" w:line="259" w:lineRule="auto"/>
        <w:ind w:left="0" w:hanging="2"/>
        <w:rPr>
          <w:b/>
        </w:rPr>
      </w:pPr>
      <w:r>
        <w:rPr>
          <w:b/>
        </w:rPr>
        <w:t>_________         Fill out Affiliate Application Packet</w:t>
      </w:r>
    </w:p>
    <w:p w14:paraId="0BF86C2B" w14:textId="77777777" w:rsidR="002A3D44" w:rsidRDefault="002A3D44">
      <w:pPr>
        <w:spacing w:after="1" w:line="258" w:lineRule="auto"/>
        <w:ind w:left="0" w:hanging="2"/>
        <w:jc w:val="both"/>
        <w:rPr>
          <w:b/>
        </w:rPr>
      </w:pPr>
    </w:p>
    <w:tbl>
      <w:tblPr>
        <w:tblStyle w:val="a0"/>
        <w:tblW w:w="8286" w:type="dxa"/>
        <w:tblInd w:w="1" w:type="dxa"/>
        <w:tblLayout w:type="fixed"/>
        <w:tblLook w:val="0400" w:firstRow="0" w:lastRow="0" w:firstColumn="0" w:lastColumn="0" w:noHBand="0" w:noVBand="1"/>
      </w:tblPr>
      <w:tblGrid>
        <w:gridCol w:w="1440"/>
        <w:gridCol w:w="6846"/>
      </w:tblGrid>
      <w:tr w:rsidR="002A3D44" w14:paraId="76E7F3A1" w14:textId="77777777">
        <w:trPr>
          <w:trHeight w:val="338"/>
        </w:trPr>
        <w:tc>
          <w:tcPr>
            <w:tcW w:w="1440" w:type="dxa"/>
            <w:tcBorders>
              <w:top w:val="nil"/>
              <w:left w:val="nil"/>
              <w:bottom w:val="nil"/>
              <w:right w:val="nil"/>
            </w:tcBorders>
          </w:tcPr>
          <w:p w14:paraId="545A64FE" w14:textId="77777777" w:rsidR="002A3D44" w:rsidRDefault="00F27B82">
            <w:pPr>
              <w:spacing w:line="259" w:lineRule="auto"/>
              <w:ind w:left="0" w:hanging="2"/>
              <w:rPr>
                <w:b/>
              </w:rPr>
            </w:pPr>
            <w:r>
              <w:rPr>
                <w:b/>
              </w:rPr>
              <w:t xml:space="preserve">_________ </w:t>
            </w:r>
          </w:p>
        </w:tc>
        <w:tc>
          <w:tcPr>
            <w:tcW w:w="6846" w:type="dxa"/>
            <w:tcBorders>
              <w:top w:val="nil"/>
              <w:left w:val="nil"/>
              <w:bottom w:val="nil"/>
              <w:right w:val="nil"/>
            </w:tcBorders>
          </w:tcPr>
          <w:p w14:paraId="2AE14708" w14:textId="77777777" w:rsidR="002A3D44" w:rsidRDefault="00F27B82">
            <w:pPr>
              <w:spacing w:line="259" w:lineRule="auto"/>
              <w:ind w:left="0" w:hanging="2"/>
              <w:rPr>
                <w:b/>
              </w:rPr>
            </w:pPr>
            <w:r>
              <w:rPr>
                <w:b/>
              </w:rPr>
              <w:t>Review the NARR 3.0 Standards and Code of Ethics. (Can be found at Narronline.org)</w:t>
            </w:r>
          </w:p>
          <w:p w14:paraId="1F6EC0D2" w14:textId="77777777" w:rsidR="002A3D44" w:rsidRDefault="002A3D44">
            <w:pPr>
              <w:spacing w:line="259" w:lineRule="auto"/>
              <w:ind w:left="0" w:hanging="2"/>
              <w:rPr>
                <w:b/>
              </w:rPr>
            </w:pPr>
          </w:p>
        </w:tc>
      </w:tr>
      <w:tr w:rsidR="002A3D44" w14:paraId="64466559" w14:textId="77777777">
        <w:trPr>
          <w:trHeight w:val="450"/>
        </w:trPr>
        <w:tc>
          <w:tcPr>
            <w:tcW w:w="1440" w:type="dxa"/>
            <w:tcBorders>
              <w:top w:val="nil"/>
              <w:left w:val="nil"/>
              <w:bottom w:val="nil"/>
              <w:right w:val="nil"/>
            </w:tcBorders>
            <w:vAlign w:val="center"/>
          </w:tcPr>
          <w:p w14:paraId="3B7A624C" w14:textId="77777777" w:rsidR="002A3D44" w:rsidRDefault="00F27B82">
            <w:pPr>
              <w:spacing w:line="259" w:lineRule="auto"/>
              <w:ind w:left="0" w:hanging="2"/>
              <w:rPr>
                <w:b/>
              </w:rPr>
            </w:pPr>
            <w:r>
              <w:rPr>
                <w:b/>
              </w:rPr>
              <w:t xml:space="preserve">_________ </w:t>
            </w:r>
          </w:p>
        </w:tc>
        <w:tc>
          <w:tcPr>
            <w:tcW w:w="6846" w:type="dxa"/>
            <w:tcBorders>
              <w:top w:val="nil"/>
              <w:left w:val="nil"/>
              <w:bottom w:val="nil"/>
              <w:right w:val="nil"/>
            </w:tcBorders>
            <w:vAlign w:val="center"/>
          </w:tcPr>
          <w:p w14:paraId="6119CC5B" w14:textId="77777777" w:rsidR="002A3D44" w:rsidRDefault="00F27B82">
            <w:pPr>
              <w:spacing w:line="259" w:lineRule="auto"/>
              <w:ind w:left="0" w:hanging="2"/>
              <w:rPr>
                <w:b/>
              </w:rPr>
            </w:pPr>
            <w:r>
              <w:rPr>
                <w:b/>
              </w:rPr>
              <w:t>Vision Statement- A vision statement is a statement that creates a mental image of the objective an organization wishes to achieve. This should be in the form of a typed Word document that corresponds with                        TN-ARR/NARR’s core principles and Social Model.</w:t>
            </w:r>
          </w:p>
          <w:p w14:paraId="35C1BB97" w14:textId="77777777" w:rsidR="002A3D44" w:rsidRDefault="002A3D44">
            <w:pPr>
              <w:spacing w:line="259" w:lineRule="auto"/>
              <w:ind w:left="0" w:hanging="2"/>
              <w:rPr>
                <w:b/>
              </w:rPr>
            </w:pPr>
          </w:p>
        </w:tc>
      </w:tr>
      <w:tr w:rsidR="002A3D44" w14:paraId="11294B7E" w14:textId="77777777">
        <w:trPr>
          <w:trHeight w:val="449"/>
        </w:trPr>
        <w:tc>
          <w:tcPr>
            <w:tcW w:w="1440" w:type="dxa"/>
            <w:tcBorders>
              <w:top w:val="nil"/>
              <w:left w:val="nil"/>
              <w:bottom w:val="nil"/>
              <w:right w:val="nil"/>
            </w:tcBorders>
            <w:vAlign w:val="center"/>
          </w:tcPr>
          <w:p w14:paraId="7BAAEAD5" w14:textId="77777777" w:rsidR="002A3D44" w:rsidRDefault="00F27B82">
            <w:pPr>
              <w:spacing w:line="259" w:lineRule="auto"/>
              <w:ind w:left="0" w:hanging="2"/>
              <w:rPr>
                <w:b/>
              </w:rPr>
            </w:pPr>
            <w:r>
              <w:rPr>
                <w:b/>
              </w:rPr>
              <w:t xml:space="preserve">_________ </w:t>
            </w:r>
          </w:p>
        </w:tc>
        <w:tc>
          <w:tcPr>
            <w:tcW w:w="6846" w:type="dxa"/>
            <w:tcBorders>
              <w:top w:val="nil"/>
              <w:left w:val="nil"/>
              <w:bottom w:val="nil"/>
              <w:right w:val="nil"/>
            </w:tcBorders>
            <w:vAlign w:val="center"/>
          </w:tcPr>
          <w:p w14:paraId="66FFF5F9" w14:textId="77777777" w:rsidR="002A3D44" w:rsidRDefault="00F27B82">
            <w:pPr>
              <w:ind w:left="0" w:hanging="2"/>
              <w:jc w:val="both"/>
              <w:rPr>
                <w:b/>
              </w:rPr>
            </w:pPr>
            <w:r>
              <w:rPr>
                <w:b/>
              </w:rPr>
              <w:t>Mission Statement -Defines the company/organization’s business objectives, and its approach to reach those objectives. This should be in the form of a typed Word document that corresponds with TN-ARR/NARR’s core principles and Social Model.</w:t>
            </w:r>
          </w:p>
          <w:p w14:paraId="048C3065" w14:textId="77777777" w:rsidR="002A3D44" w:rsidRDefault="002A3D44">
            <w:pPr>
              <w:ind w:left="0" w:hanging="2"/>
              <w:jc w:val="both"/>
              <w:rPr>
                <w:b/>
              </w:rPr>
            </w:pPr>
          </w:p>
        </w:tc>
      </w:tr>
      <w:tr w:rsidR="002A3D44" w14:paraId="77BDA000" w14:textId="77777777">
        <w:trPr>
          <w:trHeight w:val="881"/>
        </w:trPr>
        <w:tc>
          <w:tcPr>
            <w:tcW w:w="1440" w:type="dxa"/>
            <w:tcBorders>
              <w:top w:val="nil"/>
              <w:left w:val="nil"/>
              <w:bottom w:val="nil"/>
              <w:right w:val="nil"/>
            </w:tcBorders>
          </w:tcPr>
          <w:p w14:paraId="7841C81C" w14:textId="77777777" w:rsidR="002A3D44" w:rsidRDefault="00F27B82">
            <w:pPr>
              <w:spacing w:line="259" w:lineRule="auto"/>
              <w:ind w:left="0" w:hanging="2"/>
              <w:rPr>
                <w:b/>
              </w:rPr>
            </w:pPr>
            <w:r>
              <w:rPr>
                <w:b/>
              </w:rPr>
              <w:t xml:space="preserve">_________ </w:t>
            </w:r>
          </w:p>
        </w:tc>
        <w:tc>
          <w:tcPr>
            <w:tcW w:w="6846" w:type="dxa"/>
            <w:tcBorders>
              <w:top w:val="nil"/>
              <w:left w:val="nil"/>
              <w:bottom w:val="nil"/>
              <w:right w:val="nil"/>
            </w:tcBorders>
            <w:vAlign w:val="center"/>
          </w:tcPr>
          <w:p w14:paraId="0EA6C1E0" w14:textId="77777777" w:rsidR="002A3D44" w:rsidRDefault="00F27B82">
            <w:pPr>
              <w:spacing w:after="173" w:line="259" w:lineRule="auto"/>
              <w:ind w:left="0" w:hanging="2"/>
              <w:rPr>
                <w:b/>
              </w:rPr>
            </w:pPr>
            <w:r>
              <w:rPr>
                <w:b/>
              </w:rPr>
              <w:t>Codes Compliance- This is a word document from the city/county or the owner/operator stating that the residence is in compliance with Codes and Zoning in its specific area.</w:t>
            </w:r>
          </w:p>
          <w:p w14:paraId="2E6870D6" w14:textId="77777777" w:rsidR="002A3D44" w:rsidRDefault="00F27B82">
            <w:pPr>
              <w:spacing w:line="259" w:lineRule="auto"/>
              <w:ind w:left="0" w:hanging="2"/>
              <w:rPr>
                <w:b/>
              </w:rPr>
            </w:pPr>
            <w:r>
              <w:rPr>
                <w:color w:val="C00000"/>
              </w:rPr>
              <w:t xml:space="preserve"> </w:t>
            </w:r>
            <w:r>
              <w:rPr>
                <w:color w:val="C00000"/>
              </w:rPr>
              <w:tab/>
              <w:t xml:space="preserve"> </w:t>
            </w:r>
          </w:p>
        </w:tc>
      </w:tr>
      <w:tr w:rsidR="002A3D44" w14:paraId="0B84A2D8" w14:textId="77777777">
        <w:trPr>
          <w:trHeight w:val="337"/>
        </w:trPr>
        <w:tc>
          <w:tcPr>
            <w:tcW w:w="1440" w:type="dxa"/>
            <w:tcBorders>
              <w:top w:val="nil"/>
              <w:left w:val="nil"/>
              <w:bottom w:val="nil"/>
              <w:right w:val="nil"/>
            </w:tcBorders>
            <w:vAlign w:val="bottom"/>
          </w:tcPr>
          <w:p w14:paraId="40B00D2C" w14:textId="77777777" w:rsidR="002A3D44" w:rsidRDefault="002A3D44">
            <w:pPr>
              <w:spacing w:line="259" w:lineRule="auto"/>
              <w:ind w:left="0" w:hanging="2"/>
              <w:rPr>
                <w:b/>
              </w:rPr>
            </w:pPr>
          </w:p>
          <w:p w14:paraId="3CF61D7D" w14:textId="77777777" w:rsidR="002A3D44" w:rsidRDefault="002A3D44">
            <w:pPr>
              <w:spacing w:line="259" w:lineRule="auto"/>
              <w:ind w:left="0" w:hanging="2"/>
              <w:rPr>
                <w:b/>
              </w:rPr>
            </w:pPr>
          </w:p>
          <w:p w14:paraId="48D60958" w14:textId="77777777" w:rsidR="002A3D44" w:rsidRDefault="002A3D44">
            <w:pPr>
              <w:spacing w:line="259" w:lineRule="auto"/>
              <w:ind w:left="0" w:hanging="2"/>
              <w:rPr>
                <w:b/>
              </w:rPr>
            </w:pPr>
          </w:p>
          <w:p w14:paraId="56315301" w14:textId="77777777" w:rsidR="002A3D44" w:rsidRDefault="002A3D44">
            <w:pPr>
              <w:spacing w:line="259" w:lineRule="auto"/>
              <w:ind w:left="0" w:hanging="2"/>
              <w:rPr>
                <w:b/>
              </w:rPr>
            </w:pPr>
          </w:p>
          <w:p w14:paraId="3D4A25A1" w14:textId="77777777" w:rsidR="002A3D44" w:rsidRDefault="00F27B82">
            <w:pPr>
              <w:spacing w:line="259" w:lineRule="auto"/>
              <w:ind w:left="0" w:hanging="2"/>
              <w:rPr>
                <w:b/>
              </w:rPr>
            </w:pPr>
            <w:r>
              <w:rPr>
                <w:b/>
              </w:rPr>
              <w:t xml:space="preserve">_________ </w:t>
            </w:r>
          </w:p>
        </w:tc>
        <w:tc>
          <w:tcPr>
            <w:tcW w:w="6846" w:type="dxa"/>
            <w:tcBorders>
              <w:top w:val="nil"/>
              <w:left w:val="nil"/>
              <w:bottom w:val="nil"/>
              <w:right w:val="nil"/>
            </w:tcBorders>
            <w:vAlign w:val="bottom"/>
          </w:tcPr>
          <w:p w14:paraId="60926A47" w14:textId="77777777" w:rsidR="002A3D44" w:rsidRDefault="002A3D44">
            <w:pPr>
              <w:spacing w:line="259" w:lineRule="auto"/>
              <w:ind w:left="0" w:hanging="2"/>
              <w:rPr>
                <w:b/>
              </w:rPr>
            </w:pPr>
          </w:p>
          <w:p w14:paraId="6C0408FF" w14:textId="77777777" w:rsidR="002A3D44" w:rsidRDefault="002A3D44">
            <w:pPr>
              <w:spacing w:line="259" w:lineRule="auto"/>
              <w:ind w:left="0" w:hanging="2"/>
              <w:rPr>
                <w:b/>
              </w:rPr>
            </w:pPr>
          </w:p>
          <w:p w14:paraId="71DA0B5B" w14:textId="77777777" w:rsidR="002A3D44" w:rsidRDefault="002A3D44">
            <w:pPr>
              <w:spacing w:line="259" w:lineRule="auto"/>
              <w:ind w:left="0" w:hanging="2"/>
              <w:rPr>
                <w:b/>
              </w:rPr>
            </w:pPr>
          </w:p>
          <w:p w14:paraId="54F2917A" w14:textId="77777777" w:rsidR="002A3D44" w:rsidRDefault="002A3D44">
            <w:pPr>
              <w:spacing w:line="259" w:lineRule="auto"/>
              <w:ind w:left="0" w:hanging="2"/>
              <w:rPr>
                <w:b/>
              </w:rPr>
            </w:pPr>
          </w:p>
          <w:p w14:paraId="78C3D30D" w14:textId="77777777" w:rsidR="002A3D44" w:rsidRDefault="00F27B82">
            <w:pPr>
              <w:spacing w:line="259" w:lineRule="auto"/>
              <w:ind w:left="0" w:hanging="2"/>
              <w:rPr>
                <w:b/>
              </w:rPr>
            </w:pPr>
            <w:r>
              <w:rPr>
                <w:b/>
              </w:rPr>
              <w:t>Fire Safety Compliance- This is a letter from the owner/operator stating that their residence is compliant with the fire codes of their area and has spoken to their local fire station.  NEW CONSTRUCTION HOMES WILL NEED PROOF OF FIRE MARSHALL INSPECTION.</w:t>
            </w:r>
          </w:p>
        </w:tc>
      </w:tr>
    </w:tbl>
    <w:p w14:paraId="7A67FB87" w14:textId="77777777" w:rsidR="002A3D44" w:rsidRDefault="00F27B82">
      <w:pPr>
        <w:spacing w:after="172" w:line="259" w:lineRule="auto"/>
        <w:ind w:left="0" w:hanging="2"/>
        <w:rPr>
          <w:b/>
        </w:rPr>
      </w:pPr>
      <w:r>
        <w:rPr>
          <w:b/>
        </w:rPr>
        <w:lastRenderedPageBreak/>
        <w:t xml:space="preserve">                                                                            </w:t>
      </w:r>
    </w:p>
    <w:p w14:paraId="022959B1" w14:textId="77777777" w:rsidR="002A3D44" w:rsidRDefault="00F27B82">
      <w:pPr>
        <w:tabs>
          <w:tab w:val="center" w:pos="2805"/>
        </w:tabs>
        <w:spacing w:after="160" w:line="258" w:lineRule="auto"/>
        <w:ind w:left="0" w:hanging="2"/>
        <w:rPr>
          <w:b/>
        </w:rPr>
      </w:pPr>
      <w:r>
        <w:rPr>
          <w:b/>
        </w:rPr>
        <w:t xml:space="preserve">_________ </w:t>
      </w:r>
      <w:r>
        <w:rPr>
          <w:b/>
        </w:rPr>
        <w:tab/>
        <w:t xml:space="preserve">Letter from HOA, if applicable </w:t>
      </w:r>
    </w:p>
    <w:p w14:paraId="0762814B" w14:textId="77777777" w:rsidR="002A3D44" w:rsidRDefault="00F27B82">
      <w:pPr>
        <w:tabs>
          <w:tab w:val="center" w:pos="2999"/>
        </w:tabs>
        <w:spacing w:after="160" w:line="258" w:lineRule="auto"/>
        <w:ind w:left="0" w:hanging="2"/>
        <w:rPr>
          <w:b/>
        </w:rPr>
      </w:pPr>
      <w:r>
        <w:rPr>
          <w:b/>
        </w:rPr>
        <w:t xml:space="preserve">_________ </w:t>
      </w:r>
      <w:r>
        <w:rPr>
          <w:b/>
        </w:rPr>
        <w:tab/>
        <w:t xml:space="preserve">Letter from Landlord, if applicable </w:t>
      </w:r>
    </w:p>
    <w:p w14:paraId="6906D13E" w14:textId="77777777" w:rsidR="002A3D44" w:rsidRDefault="00F27B82">
      <w:pPr>
        <w:tabs>
          <w:tab w:val="center" w:pos="2758"/>
        </w:tabs>
        <w:spacing w:after="160" w:line="258" w:lineRule="auto"/>
        <w:ind w:left="0" w:hanging="2"/>
        <w:rPr>
          <w:b/>
        </w:rPr>
      </w:pPr>
      <w:r>
        <w:rPr>
          <w:b/>
        </w:rPr>
        <w:t xml:space="preserve">_________ </w:t>
      </w:r>
      <w:r>
        <w:rPr>
          <w:b/>
        </w:rPr>
        <w:tab/>
        <w:t xml:space="preserve">COI (Certificate of Insurance)  </w:t>
      </w:r>
    </w:p>
    <w:p w14:paraId="459634CB" w14:textId="77777777" w:rsidR="002A3D44" w:rsidRDefault="00F27B82">
      <w:pPr>
        <w:tabs>
          <w:tab w:val="center" w:pos="3800"/>
        </w:tabs>
        <w:spacing w:after="160" w:line="258" w:lineRule="auto"/>
        <w:ind w:left="0" w:hanging="2"/>
        <w:rPr>
          <w:b/>
        </w:rPr>
      </w:pPr>
      <w:r>
        <w:rPr>
          <w:b/>
        </w:rPr>
        <w:t xml:space="preserve">_________ </w:t>
      </w:r>
      <w:r>
        <w:rPr>
          <w:b/>
        </w:rPr>
        <w:tab/>
        <w:t>Organization Origination Document SUCH as LLC, S-Corp, or 501-C3 documents</w:t>
      </w:r>
    </w:p>
    <w:p w14:paraId="2E743546" w14:textId="77777777" w:rsidR="002A3D44" w:rsidRDefault="00F27B82">
      <w:pPr>
        <w:spacing w:after="160" w:line="259" w:lineRule="auto"/>
        <w:ind w:left="0" w:hanging="2"/>
        <w:rPr>
          <w:b/>
        </w:rPr>
      </w:pPr>
      <w:r>
        <w:rPr>
          <w:b/>
        </w:rPr>
        <w:t xml:space="preserve"> </w:t>
      </w:r>
    </w:p>
    <w:p w14:paraId="3B2C9CFD" w14:textId="77777777" w:rsidR="002A3D44" w:rsidRDefault="00F27B82">
      <w:pPr>
        <w:spacing w:after="160" w:line="258" w:lineRule="auto"/>
        <w:ind w:left="0" w:hanging="2"/>
        <w:jc w:val="both"/>
        <w:rPr>
          <w:b/>
        </w:rPr>
      </w:pPr>
      <w:r>
        <w:rPr>
          <w:b/>
        </w:rPr>
        <w:t xml:space="preserve">RESIDENT PAPERWORK </w:t>
      </w:r>
    </w:p>
    <w:p w14:paraId="398F7897" w14:textId="77777777" w:rsidR="002A3D44" w:rsidRDefault="00F27B82">
      <w:pPr>
        <w:tabs>
          <w:tab w:val="center" w:pos="2308"/>
        </w:tabs>
        <w:spacing w:after="160" w:line="360" w:lineRule="auto"/>
        <w:ind w:left="0" w:hanging="2"/>
        <w:rPr>
          <w:b/>
        </w:rPr>
      </w:pPr>
      <w:r>
        <w:rPr>
          <w:b/>
        </w:rPr>
        <w:t xml:space="preserve">__________         </w:t>
      </w:r>
      <w:r>
        <w:rPr>
          <w:b/>
        </w:rPr>
        <w:tab/>
        <w:t xml:space="preserve">All paperwork (i.e Entrance paperwork, House Guidelines, etc.) that the resident will be      presented needs to be submitted using Social Model Language. This is all paperwork that impacts the    resident from the time of their first contact to their transition out of the environment. </w:t>
      </w:r>
    </w:p>
    <w:p w14:paraId="50121B29" w14:textId="77777777" w:rsidR="002A3D44" w:rsidRDefault="00F27B82">
      <w:pPr>
        <w:tabs>
          <w:tab w:val="center" w:pos="2308"/>
        </w:tabs>
        <w:spacing w:after="160" w:line="360" w:lineRule="auto"/>
        <w:ind w:left="0" w:hanging="2"/>
        <w:rPr>
          <w:b/>
        </w:rPr>
      </w:pPr>
      <w:r>
        <w:rPr>
          <w:b/>
        </w:rPr>
        <w:t xml:space="preserve"> (Social Model language is client-friendly, non-authoritarian, and self-voluntary) Examples: “I agree”, “I commit to”, “I am willing to”, etc.</w:t>
      </w:r>
    </w:p>
    <w:p w14:paraId="61A8D9B8" w14:textId="77777777" w:rsidR="002A3D44" w:rsidRDefault="00F27B82">
      <w:pPr>
        <w:spacing w:after="160" w:line="258" w:lineRule="auto"/>
        <w:ind w:left="0" w:hanging="2"/>
        <w:jc w:val="both"/>
        <w:rPr>
          <w:b/>
        </w:rPr>
      </w:pPr>
      <w:r>
        <w:rPr>
          <w:b/>
        </w:rPr>
        <w:t>__________        Paperwork that includes the financial responsibilities of the resident or guarantor.</w:t>
      </w:r>
    </w:p>
    <w:tbl>
      <w:tblPr>
        <w:tblStyle w:val="a1"/>
        <w:tblW w:w="4954" w:type="dxa"/>
        <w:tblLayout w:type="fixed"/>
        <w:tblLook w:val="0400" w:firstRow="0" w:lastRow="0" w:firstColumn="0" w:lastColumn="0" w:noHBand="0" w:noVBand="1"/>
      </w:tblPr>
      <w:tblGrid>
        <w:gridCol w:w="1440"/>
        <w:gridCol w:w="3514"/>
      </w:tblGrid>
      <w:tr w:rsidR="002A3D44" w14:paraId="1FF18439" w14:textId="77777777">
        <w:trPr>
          <w:trHeight w:val="337"/>
        </w:trPr>
        <w:tc>
          <w:tcPr>
            <w:tcW w:w="1440" w:type="dxa"/>
            <w:tcBorders>
              <w:top w:val="nil"/>
              <w:left w:val="nil"/>
              <w:bottom w:val="nil"/>
              <w:right w:val="nil"/>
            </w:tcBorders>
          </w:tcPr>
          <w:p w14:paraId="25B56247" w14:textId="77777777" w:rsidR="002A3D44" w:rsidRDefault="00F27B82">
            <w:pPr>
              <w:spacing w:line="259" w:lineRule="auto"/>
              <w:ind w:left="0" w:hanging="2"/>
              <w:rPr>
                <w:b/>
              </w:rPr>
            </w:pPr>
            <w:r>
              <w:rPr>
                <w:b/>
              </w:rPr>
              <w:t xml:space="preserve">__________ </w:t>
            </w:r>
          </w:p>
        </w:tc>
        <w:tc>
          <w:tcPr>
            <w:tcW w:w="3514" w:type="dxa"/>
            <w:tcBorders>
              <w:top w:val="nil"/>
              <w:left w:val="nil"/>
              <w:bottom w:val="nil"/>
              <w:right w:val="nil"/>
            </w:tcBorders>
          </w:tcPr>
          <w:p w14:paraId="3A880FFD" w14:textId="77777777" w:rsidR="002A3D44" w:rsidRDefault="00F27B82">
            <w:pPr>
              <w:spacing w:line="259" w:lineRule="auto"/>
              <w:ind w:left="0" w:hanging="2"/>
              <w:rPr>
                <w:b/>
              </w:rPr>
            </w:pPr>
            <w:r>
              <w:rPr>
                <w:b/>
              </w:rPr>
              <w:t xml:space="preserve"> Word Document explaining substance testing procedures. </w:t>
            </w:r>
          </w:p>
          <w:p w14:paraId="10DA40B8" w14:textId="77777777" w:rsidR="002A3D44" w:rsidRDefault="002A3D44">
            <w:pPr>
              <w:spacing w:line="259" w:lineRule="auto"/>
              <w:ind w:left="0" w:hanging="2"/>
              <w:rPr>
                <w:b/>
              </w:rPr>
            </w:pPr>
          </w:p>
        </w:tc>
      </w:tr>
      <w:tr w:rsidR="002A3D44" w14:paraId="4B366750" w14:textId="77777777">
        <w:trPr>
          <w:trHeight w:val="450"/>
        </w:trPr>
        <w:tc>
          <w:tcPr>
            <w:tcW w:w="1440" w:type="dxa"/>
            <w:tcBorders>
              <w:top w:val="nil"/>
              <w:left w:val="nil"/>
              <w:bottom w:val="nil"/>
              <w:right w:val="nil"/>
            </w:tcBorders>
            <w:vAlign w:val="center"/>
          </w:tcPr>
          <w:p w14:paraId="0F6A4D16" w14:textId="77777777" w:rsidR="002A3D44" w:rsidRDefault="00F27B82">
            <w:pPr>
              <w:spacing w:line="259" w:lineRule="auto"/>
              <w:ind w:left="0" w:hanging="2"/>
              <w:rPr>
                <w:b/>
              </w:rPr>
            </w:pPr>
            <w:r>
              <w:rPr>
                <w:b/>
              </w:rPr>
              <w:t xml:space="preserve">__________ </w:t>
            </w:r>
          </w:p>
        </w:tc>
        <w:tc>
          <w:tcPr>
            <w:tcW w:w="3514" w:type="dxa"/>
            <w:tcBorders>
              <w:top w:val="nil"/>
              <w:left w:val="nil"/>
              <w:bottom w:val="nil"/>
              <w:right w:val="nil"/>
            </w:tcBorders>
            <w:vAlign w:val="center"/>
          </w:tcPr>
          <w:p w14:paraId="7C1BF851" w14:textId="77777777" w:rsidR="002A3D44" w:rsidRDefault="00F27B82">
            <w:pPr>
              <w:spacing w:line="259" w:lineRule="auto"/>
              <w:ind w:left="0" w:hanging="2"/>
              <w:rPr>
                <w:b/>
              </w:rPr>
            </w:pPr>
            <w:r>
              <w:rPr>
                <w:b/>
              </w:rPr>
              <w:t xml:space="preserve"> Word document explaining Medication Procedures.</w:t>
            </w:r>
          </w:p>
          <w:p w14:paraId="58122586" w14:textId="77777777" w:rsidR="002A3D44" w:rsidRDefault="002A3D44">
            <w:pPr>
              <w:spacing w:line="259" w:lineRule="auto"/>
              <w:ind w:left="0" w:hanging="2"/>
              <w:rPr>
                <w:b/>
              </w:rPr>
            </w:pPr>
          </w:p>
        </w:tc>
      </w:tr>
      <w:tr w:rsidR="002A3D44" w14:paraId="0982798E" w14:textId="77777777">
        <w:trPr>
          <w:trHeight w:val="450"/>
        </w:trPr>
        <w:tc>
          <w:tcPr>
            <w:tcW w:w="1440" w:type="dxa"/>
            <w:tcBorders>
              <w:top w:val="nil"/>
              <w:left w:val="nil"/>
              <w:bottom w:val="nil"/>
              <w:right w:val="nil"/>
            </w:tcBorders>
            <w:vAlign w:val="center"/>
          </w:tcPr>
          <w:p w14:paraId="0126358B" w14:textId="77777777" w:rsidR="002A3D44" w:rsidRDefault="00F27B82">
            <w:pPr>
              <w:spacing w:line="259" w:lineRule="auto"/>
              <w:ind w:left="0" w:hanging="2"/>
              <w:rPr>
                <w:b/>
              </w:rPr>
            </w:pPr>
            <w:r>
              <w:rPr>
                <w:b/>
              </w:rPr>
              <w:t xml:space="preserve">__________ </w:t>
            </w:r>
          </w:p>
        </w:tc>
        <w:tc>
          <w:tcPr>
            <w:tcW w:w="3514" w:type="dxa"/>
            <w:tcBorders>
              <w:top w:val="nil"/>
              <w:left w:val="nil"/>
              <w:bottom w:val="nil"/>
              <w:right w:val="nil"/>
            </w:tcBorders>
            <w:vAlign w:val="center"/>
          </w:tcPr>
          <w:p w14:paraId="31E0C1EE" w14:textId="77777777" w:rsidR="002A3D44" w:rsidRDefault="00F27B82">
            <w:pPr>
              <w:spacing w:line="259" w:lineRule="auto"/>
              <w:ind w:left="0" w:hanging="2"/>
              <w:rPr>
                <w:b/>
              </w:rPr>
            </w:pPr>
            <w:r>
              <w:rPr>
                <w:b/>
              </w:rPr>
              <w:t>Explanation of MAR (Medically Assisted Recovery) Procedure. Examples can be found at narronline.org</w:t>
            </w:r>
          </w:p>
          <w:p w14:paraId="167C964A" w14:textId="77777777" w:rsidR="002A3D44" w:rsidRDefault="002A3D44">
            <w:pPr>
              <w:spacing w:line="259" w:lineRule="auto"/>
              <w:ind w:left="0" w:hanging="2"/>
              <w:rPr>
                <w:b/>
              </w:rPr>
            </w:pPr>
          </w:p>
          <w:p w14:paraId="449E5728" w14:textId="77777777" w:rsidR="002A3D44" w:rsidRDefault="002A3D44">
            <w:pPr>
              <w:spacing w:line="259" w:lineRule="auto"/>
              <w:ind w:left="0" w:hanging="2"/>
              <w:rPr>
                <w:b/>
              </w:rPr>
            </w:pPr>
          </w:p>
        </w:tc>
      </w:tr>
    </w:tbl>
    <w:p w14:paraId="6D7DFA79" w14:textId="77777777" w:rsidR="002A3D44" w:rsidRDefault="00F27B82">
      <w:pPr>
        <w:spacing w:after="158" w:line="259" w:lineRule="auto"/>
        <w:ind w:left="0" w:hanging="2"/>
        <w:rPr>
          <w:b/>
        </w:rPr>
      </w:pPr>
      <w:r>
        <w:rPr>
          <w:b/>
        </w:rPr>
        <w:t xml:space="preserve"> </w:t>
      </w:r>
    </w:p>
    <w:p w14:paraId="14FEF583" w14:textId="2429A603" w:rsidR="002A3D44" w:rsidRDefault="00F27B82">
      <w:pPr>
        <w:spacing w:after="158" w:line="259" w:lineRule="auto"/>
        <w:ind w:left="0" w:hanging="2"/>
        <w:rPr>
          <w:b/>
        </w:rPr>
      </w:pPr>
      <w:r>
        <w:rPr>
          <w:b/>
        </w:rPr>
        <w:t xml:space="preserve">If you have questions regarding these </w:t>
      </w:r>
      <w:r w:rsidR="00A75076">
        <w:rPr>
          <w:b/>
        </w:rPr>
        <w:t>items,</w:t>
      </w:r>
      <w:r>
        <w:rPr>
          <w:b/>
        </w:rPr>
        <w:t xml:space="preserve"> please refer to the File Checklist Compendium as many of these subjects have been elaborated on in the Compendium including NARR 3.0 standards and Ethics.</w:t>
      </w:r>
    </w:p>
    <w:p w14:paraId="141D5851" w14:textId="77777777" w:rsidR="002A3D44" w:rsidRDefault="002A3D44">
      <w:pPr>
        <w:pBdr>
          <w:top w:val="nil"/>
          <w:left w:val="nil"/>
          <w:bottom w:val="nil"/>
          <w:right w:val="nil"/>
          <w:between w:val="nil"/>
        </w:pBdr>
        <w:spacing w:after="0" w:line="480" w:lineRule="auto"/>
        <w:ind w:left="0" w:hanging="2"/>
        <w:rPr>
          <w:rFonts w:ascii="Cambria" w:eastAsia="Cambria" w:hAnsi="Cambria" w:cs="Cambria"/>
        </w:rPr>
      </w:pPr>
    </w:p>
    <w:p w14:paraId="44D1D7F8" w14:textId="77777777" w:rsidR="002A3D44" w:rsidRDefault="002A3D44">
      <w:pPr>
        <w:pBdr>
          <w:top w:val="nil"/>
          <w:left w:val="nil"/>
          <w:bottom w:val="nil"/>
          <w:right w:val="nil"/>
          <w:between w:val="nil"/>
        </w:pBdr>
        <w:spacing w:after="0" w:line="480" w:lineRule="auto"/>
        <w:ind w:left="0" w:hanging="2"/>
        <w:rPr>
          <w:rFonts w:ascii="Cambria" w:eastAsia="Cambria" w:hAnsi="Cambria" w:cs="Cambria"/>
          <w:color w:val="000000"/>
          <w:sz w:val="24"/>
          <w:szCs w:val="24"/>
        </w:rPr>
      </w:pPr>
    </w:p>
    <w:p w14:paraId="415715F1" w14:textId="77777777" w:rsidR="002A3D44" w:rsidRDefault="00F27B82">
      <w:pPr>
        <w:spacing w:after="0" w:line="240" w:lineRule="auto"/>
        <w:ind w:left="1" w:hanging="3"/>
        <w:rPr>
          <w:rFonts w:ascii="Cambria" w:eastAsia="Cambria" w:hAnsi="Cambria" w:cs="Cambria"/>
          <w:b/>
          <w:color w:val="17365D"/>
          <w:sz w:val="32"/>
          <w:szCs w:val="32"/>
        </w:rPr>
      </w:pPr>
      <w:r>
        <w:rPr>
          <w:rFonts w:ascii="Cambria" w:eastAsia="Cambria" w:hAnsi="Cambria" w:cs="Cambria"/>
          <w:b/>
          <w:color w:val="17365D"/>
          <w:sz w:val="34"/>
          <w:szCs w:val="34"/>
        </w:rPr>
        <w:t xml:space="preserve">              </w:t>
      </w:r>
      <w:r>
        <w:rPr>
          <w:rFonts w:ascii="Cambria" w:eastAsia="Cambria" w:hAnsi="Cambria" w:cs="Cambria"/>
          <w:b/>
          <w:color w:val="17365D"/>
          <w:sz w:val="32"/>
          <w:szCs w:val="32"/>
        </w:rPr>
        <w:t>Tennessee Alliance of Recovery Residences</w:t>
      </w:r>
    </w:p>
    <w:p w14:paraId="44F19804" w14:textId="77777777" w:rsidR="002A3D44" w:rsidRDefault="00F27B82">
      <w:pPr>
        <w:spacing w:after="0" w:line="240" w:lineRule="auto"/>
        <w:ind w:left="1" w:hanging="3"/>
        <w:rPr>
          <w:rFonts w:ascii="Cambria" w:eastAsia="Cambria" w:hAnsi="Cambria" w:cs="Cambria"/>
          <w:i/>
          <w:color w:val="17365D"/>
          <w:sz w:val="28"/>
          <w:szCs w:val="28"/>
        </w:rPr>
      </w:pPr>
      <w:r>
        <w:rPr>
          <w:rFonts w:ascii="Cambria" w:eastAsia="Cambria" w:hAnsi="Cambria" w:cs="Cambria"/>
          <w:b/>
          <w:color w:val="17365D"/>
          <w:sz w:val="34"/>
          <w:szCs w:val="34"/>
        </w:rPr>
        <w:t xml:space="preserve">      </w:t>
      </w:r>
      <w:r>
        <w:rPr>
          <w:rFonts w:ascii="Cambria" w:eastAsia="Cambria" w:hAnsi="Cambria" w:cs="Cambria"/>
          <w:b/>
          <w:color w:val="17365D"/>
          <w:sz w:val="34"/>
          <w:szCs w:val="34"/>
        </w:rPr>
        <w:tab/>
      </w:r>
      <w:r>
        <w:rPr>
          <w:rFonts w:ascii="Cambria" w:eastAsia="Cambria" w:hAnsi="Cambria" w:cs="Cambria"/>
          <w:b/>
          <w:color w:val="17365D"/>
          <w:sz w:val="34"/>
          <w:szCs w:val="34"/>
        </w:rPr>
        <w:tab/>
      </w:r>
      <w:r>
        <w:rPr>
          <w:rFonts w:ascii="Cambria" w:eastAsia="Cambria" w:hAnsi="Cambria" w:cs="Cambria"/>
          <w:b/>
          <w:color w:val="17365D"/>
          <w:sz w:val="34"/>
          <w:szCs w:val="34"/>
        </w:rPr>
        <w:tab/>
      </w:r>
      <w:r>
        <w:rPr>
          <w:rFonts w:ascii="Cambria" w:eastAsia="Cambria" w:hAnsi="Cambria" w:cs="Cambria"/>
          <w:b/>
          <w:color w:val="17365D"/>
          <w:sz w:val="34"/>
          <w:szCs w:val="34"/>
        </w:rPr>
        <w:tab/>
      </w:r>
      <w:r>
        <w:rPr>
          <w:rFonts w:ascii="Cambria" w:eastAsia="Cambria" w:hAnsi="Cambria" w:cs="Cambria"/>
          <w:i/>
          <w:color w:val="17365D"/>
          <w:sz w:val="28"/>
          <w:szCs w:val="28"/>
        </w:rPr>
        <w:t>File checklist Compendium</w:t>
      </w:r>
    </w:p>
    <w:p w14:paraId="0361A6A7" w14:textId="77777777" w:rsidR="002A3D44" w:rsidRDefault="002A3D44">
      <w:pPr>
        <w:spacing w:after="0" w:line="240" w:lineRule="auto"/>
        <w:ind w:left="1" w:hanging="3"/>
        <w:rPr>
          <w:rFonts w:ascii="Cambria" w:eastAsia="Cambria" w:hAnsi="Cambria" w:cs="Cambria"/>
          <w:i/>
          <w:color w:val="17365D"/>
          <w:sz w:val="28"/>
          <w:szCs w:val="28"/>
        </w:rPr>
      </w:pPr>
    </w:p>
    <w:p w14:paraId="5442F5EF" w14:textId="77777777" w:rsidR="002A3D44" w:rsidRDefault="00F27B82">
      <w:pPr>
        <w:spacing w:after="0" w:line="259" w:lineRule="auto"/>
        <w:ind w:left="0" w:hanging="2"/>
        <w:rPr>
          <w:rFonts w:ascii="Cambria" w:eastAsia="Cambria" w:hAnsi="Cambria" w:cs="Cambria"/>
          <w:i/>
          <w:color w:val="17365D"/>
          <w:sz w:val="28"/>
          <w:szCs w:val="28"/>
        </w:rPr>
      </w:pPr>
      <w:r>
        <w:rPr>
          <w:rFonts w:ascii="Cambria" w:eastAsia="Cambria" w:hAnsi="Cambria" w:cs="Cambria"/>
          <w:i/>
          <w:color w:val="222222"/>
          <w:sz w:val="20"/>
          <w:szCs w:val="20"/>
          <w:highlight w:val="white"/>
        </w:rPr>
        <w:t>“An </w:t>
      </w:r>
      <w:r>
        <w:rPr>
          <w:rFonts w:ascii="Cambria" w:eastAsia="Cambria" w:hAnsi="Cambria" w:cs="Cambria"/>
          <w:b/>
          <w:i/>
          <w:color w:val="222222"/>
          <w:sz w:val="20"/>
          <w:szCs w:val="20"/>
          <w:highlight w:val="white"/>
        </w:rPr>
        <w:t>alliance</w:t>
      </w:r>
      <w:r>
        <w:rPr>
          <w:rFonts w:ascii="Cambria" w:eastAsia="Cambria" w:hAnsi="Cambria" w:cs="Cambria"/>
          <w:i/>
          <w:color w:val="222222"/>
          <w:sz w:val="20"/>
          <w:szCs w:val="20"/>
          <w:highlight w:val="white"/>
        </w:rPr>
        <w:t> is a relationship among </w:t>
      </w:r>
      <w:r>
        <w:rPr>
          <w:rFonts w:ascii="Cambria" w:eastAsia="Cambria" w:hAnsi="Cambria" w:cs="Cambria"/>
          <w:i/>
          <w:sz w:val="20"/>
          <w:szCs w:val="20"/>
          <w:highlight w:val="white"/>
        </w:rPr>
        <w:t>people</w:t>
      </w:r>
      <w:r>
        <w:rPr>
          <w:rFonts w:ascii="Cambria" w:eastAsia="Cambria" w:hAnsi="Cambria" w:cs="Cambria"/>
          <w:i/>
          <w:color w:val="222222"/>
          <w:sz w:val="20"/>
          <w:szCs w:val="20"/>
          <w:highlight w:val="white"/>
        </w:rPr>
        <w:t>, groups, or </w:t>
      </w:r>
      <w:r>
        <w:rPr>
          <w:rFonts w:ascii="Cambria" w:eastAsia="Cambria" w:hAnsi="Cambria" w:cs="Cambria"/>
          <w:i/>
          <w:sz w:val="20"/>
          <w:szCs w:val="20"/>
          <w:highlight w:val="white"/>
        </w:rPr>
        <w:t>states</w:t>
      </w:r>
      <w:r>
        <w:rPr>
          <w:rFonts w:ascii="Cambria" w:eastAsia="Cambria" w:hAnsi="Cambria" w:cs="Cambria"/>
          <w:i/>
          <w:color w:val="222222"/>
          <w:sz w:val="20"/>
          <w:szCs w:val="20"/>
          <w:highlight w:val="white"/>
        </w:rPr>
        <w:t> that have joined together for mutual benefit or to achieve some common purpose, whether or not explicit agreement has been worked out among them”</w:t>
      </w:r>
    </w:p>
    <w:p w14:paraId="27E1C48B" w14:textId="77777777" w:rsidR="002A3D44" w:rsidRDefault="00F27B82">
      <w:pPr>
        <w:widowControl w:val="0"/>
        <w:spacing w:after="0" w:line="240" w:lineRule="auto"/>
        <w:ind w:left="0" w:hanging="2"/>
        <w:rPr>
          <w:rFonts w:ascii="Arial" w:eastAsia="Arial" w:hAnsi="Arial" w:cs="Arial"/>
          <w:sz w:val="23"/>
          <w:szCs w:val="23"/>
        </w:rPr>
      </w:pPr>
      <w:r>
        <w:rPr>
          <w:noProof/>
        </w:rPr>
        <mc:AlternateContent>
          <mc:Choice Requires="wpg">
            <w:drawing>
              <wp:anchor distT="0" distB="0" distL="114300" distR="114300" simplePos="0" relativeHeight="251670528" behindDoc="0" locked="0" layoutInCell="1" hidden="0" allowOverlap="1" wp14:anchorId="1BA72111" wp14:editId="75AC3CF3">
                <wp:simplePos x="0" y="0"/>
                <wp:positionH relativeFrom="column">
                  <wp:posOffset>-126999</wp:posOffset>
                </wp:positionH>
                <wp:positionV relativeFrom="paragraph">
                  <wp:posOffset>50800</wp:posOffset>
                </wp:positionV>
                <wp:extent cx="6485890" cy="1905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2103055" y="3779683"/>
                          <a:ext cx="6485890" cy="635"/>
                        </a:xfrm>
                        <a:prstGeom prst="straightConnector1">
                          <a:avLst/>
                        </a:prstGeom>
                        <a:noFill/>
                        <a:ln w="19050" cap="flat" cmpd="sng">
                          <a:solidFill>
                            <a:srgbClr val="622423"/>
                          </a:solidFill>
                          <a:prstDash val="solid"/>
                          <a:round/>
                          <a:headEnd type="none" w="med" len="med"/>
                          <a:tailEnd type="none" w="med" len="med"/>
                        </a:ln>
                        <a:effectLst>
                          <a:outerShdw dist="107763" dir="8100000" algn="ctr" rotWithShape="0">
                            <a:srgbClr val="17365D">
                              <a:alpha val="49803"/>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50800</wp:posOffset>
                </wp:positionV>
                <wp:extent cx="6485890" cy="19050"/>
                <wp:effectExtent b="0" l="0" r="0" t="0"/>
                <wp:wrapNone/>
                <wp:docPr id="1028"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6485890" cy="19050"/>
                        </a:xfrm>
                        <a:prstGeom prst="rect"/>
                        <a:ln/>
                      </pic:spPr>
                    </pic:pic>
                  </a:graphicData>
                </a:graphic>
              </wp:anchor>
            </w:drawing>
          </mc:Fallback>
        </mc:AlternateContent>
      </w:r>
    </w:p>
    <w:p w14:paraId="1B3DBF7F" w14:textId="77777777" w:rsidR="002A3D44" w:rsidRDefault="002A3D44">
      <w:pPr>
        <w:spacing w:after="0"/>
        <w:ind w:left="0" w:hanging="2"/>
        <w:rPr>
          <w:rFonts w:ascii="Cambria" w:eastAsia="Cambria" w:hAnsi="Cambria" w:cs="Cambria"/>
          <w:b/>
          <w:sz w:val="24"/>
          <w:szCs w:val="24"/>
          <w:u w:val="single"/>
        </w:rPr>
      </w:pPr>
    </w:p>
    <w:p w14:paraId="2AE82B0D" w14:textId="77777777" w:rsidR="002A3D44" w:rsidRDefault="00F27B82">
      <w:pPr>
        <w:numPr>
          <w:ilvl w:val="0"/>
          <w:numId w:val="6"/>
        </w:numPr>
        <w:spacing w:after="0"/>
        <w:ind w:left="0" w:hanging="2"/>
        <w:rPr>
          <w:rFonts w:ascii="Cambria" w:eastAsia="Cambria" w:hAnsi="Cambria" w:cs="Cambria"/>
          <w:b/>
          <w:sz w:val="24"/>
          <w:szCs w:val="24"/>
          <w:u w:val="single"/>
        </w:rPr>
      </w:pPr>
      <w:r>
        <w:rPr>
          <w:rFonts w:ascii="Cambria" w:eastAsia="Cambria" w:hAnsi="Cambria" w:cs="Cambria"/>
          <w:b/>
          <w:sz w:val="24"/>
          <w:szCs w:val="24"/>
          <w:u w:val="single"/>
        </w:rPr>
        <w:t>REQUIREMENTS FOR AFFILIATE STATUS</w:t>
      </w:r>
    </w:p>
    <w:p w14:paraId="27C8693E" w14:textId="77777777" w:rsidR="002A3D44" w:rsidRDefault="002A3D44">
      <w:pPr>
        <w:spacing w:after="0"/>
        <w:ind w:left="0" w:hanging="2"/>
        <w:rPr>
          <w:rFonts w:ascii="Cambria" w:eastAsia="Cambria" w:hAnsi="Cambria" w:cs="Cambria"/>
          <w:b/>
          <w:sz w:val="24"/>
          <w:szCs w:val="24"/>
          <w:u w:val="single"/>
        </w:rPr>
      </w:pPr>
    </w:p>
    <w:p w14:paraId="4E7A28FE" w14:textId="77777777" w:rsidR="002A3D44" w:rsidRDefault="00F27B82">
      <w:pPr>
        <w:numPr>
          <w:ilvl w:val="0"/>
          <w:numId w:val="10"/>
        </w:numPr>
        <w:spacing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Recommended NARR (National Alliance for Recovery Residences) compliance. </w:t>
      </w:r>
      <w:r>
        <w:rPr>
          <w:rFonts w:ascii="Cambria" w:eastAsia="Cambria" w:hAnsi="Cambria" w:cs="Cambria"/>
          <w:sz w:val="24"/>
          <w:szCs w:val="24"/>
        </w:rPr>
        <w:t xml:space="preserve">Since TN-ARR is an affiliate of NARR, you will be encouraged to follow NARR recommendations. We suggest you review the NARR website for the national quality standards, code of ethics and further understanding at </w:t>
      </w:r>
      <w:hyperlink r:id="rId28">
        <w:r>
          <w:rPr>
            <w:rFonts w:ascii="Cambria" w:eastAsia="Cambria" w:hAnsi="Cambria" w:cs="Cambria"/>
            <w:color w:val="0563C1"/>
            <w:sz w:val="24"/>
            <w:szCs w:val="24"/>
            <w:u w:val="single"/>
          </w:rPr>
          <w:t>https://narronline.org</w:t>
        </w:r>
      </w:hyperlink>
      <w:r>
        <w:rPr>
          <w:rFonts w:ascii="Cambria" w:eastAsia="Cambria" w:hAnsi="Cambria" w:cs="Cambria"/>
          <w:sz w:val="24"/>
          <w:szCs w:val="24"/>
        </w:rPr>
        <w:t>.</w:t>
      </w:r>
    </w:p>
    <w:p w14:paraId="3F837E53" w14:textId="77777777" w:rsidR="002A3D44" w:rsidRDefault="002A3D44">
      <w:pPr>
        <w:spacing w:after="0" w:line="240" w:lineRule="auto"/>
        <w:ind w:left="0" w:hanging="2"/>
        <w:rPr>
          <w:rFonts w:ascii="Cambria" w:eastAsia="Cambria" w:hAnsi="Cambria" w:cs="Cambria"/>
          <w:b/>
          <w:sz w:val="24"/>
          <w:szCs w:val="24"/>
        </w:rPr>
      </w:pPr>
    </w:p>
    <w:p w14:paraId="32921F21" w14:textId="77777777" w:rsidR="002A3D44" w:rsidRDefault="00F27B82">
      <w:pPr>
        <w:numPr>
          <w:ilvl w:val="0"/>
          <w:numId w:val="9"/>
        </w:numPr>
        <w:spacing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_____   Have you reviewed the National Quality Standards and Code of Ethics? </w:t>
      </w:r>
      <w:r>
        <w:rPr>
          <w:rFonts w:ascii="Cambria" w:eastAsia="Cambria" w:hAnsi="Cambria" w:cs="Cambria"/>
          <w:sz w:val="24"/>
          <w:szCs w:val="24"/>
        </w:rPr>
        <w:t>NARR, the National Alliance for Recovery Residences, has established a national standard</w:t>
      </w:r>
      <w:r>
        <w:rPr>
          <w:rFonts w:ascii="Cambria" w:eastAsia="Cambria" w:hAnsi="Cambria" w:cs="Cambria"/>
          <w:b/>
          <w:sz w:val="24"/>
          <w:szCs w:val="24"/>
        </w:rPr>
        <w:t xml:space="preserve"> </w:t>
      </w:r>
      <w:r>
        <w:rPr>
          <w:rFonts w:ascii="Cambria" w:eastAsia="Cambria" w:hAnsi="Cambria" w:cs="Cambria"/>
          <w:sz w:val="24"/>
          <w:szCs w:val="24"/>
        </w:rPr>
        <w:t xml:space="preserve">that </w:t>
      </w:r>
      <w:r>
        <w:rPr>
          <w:rFonts w:ascii="Cambria" w:eastAsia="Cambria" w:hAnsi="Cambria" w:cs="Cambria"/>
          <w:sz w:val="24"/>
          <w:szCs w:val="24"/>
          <w:highlight w:val="white"/>
        </w:rPr>
        <w:t>outlines the variety of recovery-oriented housing and services and differentiates four different types, known as “levels” or “levels of support.”  Please view the below link for the code of ethics.</w:t>
      </w:r>
    </w:p>
    <w:p w14:paraId="2AC0FAD3" w14:textId="77777777" w:rsidR="002A3D44" w:rsidRDefault="004E051D">
      <w:pPr>
        <w:spacing w:after="0" w:line="360" w:lineRule="auto"/>
        <w:ind w:left="0" w:hanging="2"/>
        <w:rPr>
          <w:rFonts w:ascii="Cambria" w:eastAsia="Cambria" w:hAnsi="Cambria" w:cs="Cambria"/>
          <w:sz w:val="24"/>
          <w:szCs w:val="24"/>
        </w:rPr>
      </w:pPr>
      <w:hyperlink r:id="rId29">
        <w:r w:rsidR="00F27B82">
          <w:rPr>
            <w:rFonts w:ascii="Cambria" w:eastAsia="Cambria" w:hAnsi="Cambria" w:cs="Cambria"/>
            <w:color w:val="0563C1"/>
            <w:sz w:val="24"/>
            <w:szCs w:val="24"/>
            <w:u w:val="single"/>
          </w:rPr>
          <w:t>https://narronline.org/wp-content/uploads/2017/10/NARR_ethics_code_amended_10-2017.pdf</w:t>
        </w:r>
      </w:hyperlink>
    </w:p>
    <w:p w14:paraId="48632F38" w14:textId="77777777" w:rsidR="002A3D44" w:rsidRDefault="002A3D44">
      <w:pPr>
        <w:spacing w:after="0" w:line="240" w:lineRule="auto"/>
        <w:ind w:left="0" w:hanging="2"/>
        <w:rPr>
          <w:rFonts w:ascii="Cambria" w:eastAsia="Cambria" w:hAnsi="Cambria" w:cs="Cambria"/>
          <w:sz w:val="24"/>
          <w:szCs w:val="24"/>
        </w:rPr>
      </w:pPr>
    </w:p>
    <w:p w14:paraId="20174486" w14:textId="77777777" w:rsidR="002A3D44" w:rsidRDefault="00F27B82">
      <w:pPr>
        <w:numPr>
          <w:ilvl w:val="0"/>
          <w:numId w:val="9"/>
        </w:numPr>
        <w:spacing w:after="150" w:line="360" w:lineRule="auto"/>
        <w:ind w:left="0" w:hanging="2"/>
        <w:rPr>
          <w:rFonts w:ascii="Cambria" w:eastAsia="Cambria" w:hAnsi="Cambria" w:cs="Cambria"/>
          <w:color w:val="494949"/>
          <w:sz w:val="24"/>
          <w:szCs w:val="24"/>
        </w:rPr>
      </w:pPr>
      <w:r>
        <w:rPr>
          <w:rFonts w:ascii="Cambria" w:eastAsia="Cambria" w:hAnsi="Cambria" w:cs="Cambria"/>
          <w:b/>
          <w:sz w:val="24"/>
          <w:szCs w:val="24"/>
        </w:rPr>
        <w:t>_____   Vision Statement</w:t>
      </w:r>
      <w:r>
        <w:rPr>
          <w:rFonts w:ascii="Cambria" w:eastAsia="Cambria" w:hAnsi="Cambria" w:cs="Cambria"/>
          <w:sz w:val="24"/>
          <w:szCs w:val="24"/>
        </w:rPr>
        <w:t xml:space="preserve">. A written statement that corresponds with NARR’s (National Alliance of Recovery Residences) core principles. A vision statement acts as a guidepost for the future of your recovery residence. It is inspiring and hopeful. You should ask yourself - What problem are we trying to solve? Where are we headed? What do I want for my residence and its future residents? </w:t>
      </w:r>
    </w:p>
    <w:p w14:paraId="37AC7F9A" w14:textId="77777777" w:rsidR="002A3D44" w:rsidRDefault="002A3D44">
      <w:pPr>
        <w:spacing w:after="0" w:line="240" w:lineRule="auto"/>
        <w:ind w:left="0" w:hanging="2"/>
        <w:rPr>
          <w:rFonts w:ascii="Cambria" w:eastAsia="Cambria" w:hAnsi="Cambria" w:cs="Cambria"/>
          <w:color w:val="494949"/>
          <w:sz w:val="24"/>
          <w:szCs w:val="24"/>
        </w:rPr>
      </w:pPr>
    </w:p>
    <w:p w14:paraId="6FA81640" w14:textId="77777777" w:rsidR="002A3D44" w:rsidRDefault="00F27B82">
      <w:pPr>
        <w:numPr>
          <w:ilvl w:val="0"/>
          <w:numId w:val="9"/>
        </w:numPr>
        <w:spacing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_____   Mission.  </w:t>
      </w:r>
      <w:r>
        <w:rPr>
          <w:rFonts w:ascii="Cambria" w:eastAsia="Cambria" w:hAnsi="Cambria" w:cs="Cambria"/>
          <w:sz w:val="24"/>
          <w:szCs w:val="24"/>
        </w:rPr>
        <w:t xml:space="preserve">A written statement that corresponds with NARR’s (National Alliance of Recovery Residences) core principles. A mission is a brief explanation of your residence’s reason for existence. It should define your residence’s purpose and intention. The mission </w:t>
      </w:r>
      <w:r>
        <w:rPr>
          <w:rFonts w:ascii="Cambria" w:eastAsia="Cambria" w:hAnsi="Cambria" w:cs="Cambria"/>
          <w:sz w:val="24"/>
          <w:szCs w:val="24"/>
        </w:rPr>
        <w:lastRenderedPageBreak/>
        <w:t>should support your Vision Statement and communicate purpose and direction for your residence. Ask yourself – What is my residence’s purpose? Why does my residence exist?  Since TN-ARR is an affiliate of NARR, you will be encouraged to follow NARR recommendations. We</w:t>
      </w:r>
    </w:p>
    <w:p w14:paraId="1E6A9741" w14:textId="77777777" w:rsidR="002A3D44" w:rsidRDefault="00F27B82">
      <w:pPr>
        <w:spacing w:after="0" w:line="360" w:lineRule="auto"/>
        <w:ind w:left="0" w:hanging="2"/>
        <w:rPr>
          <w:rFonts w:ascii="Cambria" w:eastAsia="Cambria" w:hAnsi="Cambria" w:cs="Cambria"/>
          <w:b/>
          <w:sz w:val="24"/>
          <w:szCs w:val="24"/>
        </w:rPr>
      </w:pPr>
      <w:r>
        <w:rPr>
          <w:rFonts w:ascii="Cambria" w:eastAsia="Cambria" w:hAnsi="Cambria" w:cs="Cambria"/>
          <w:sz w:val="24"/>
          <w:szCs w:val="24"/>
        </w:rPr>
        <w:t xml:space="preserve">suggest you review the NARR website at </w:t>
      </w:r>
      <w:hyperlink r:id="rId30">
        <w:r>
          <w:rPr>
            <w:rFonts w:ascii="Cambria" w:eastAsia="Cambria" w:hAnsi="Cambria" w:cs="Cambria"/>
            <w:color w:val="0563C1"/>
            <w:sz w:val="24"/>
            <w:szCs w:val="24"/>
            <w:u w:val="single"/>
          </w:rPr>
          <w:t>https://narronline.org/</w:t>
        </w:r>
      </w:hyperlink>
      <w:r>
        <w:rPr>
          <w:rFonts w:ascii="Cambria" w:eastAsia="Cambria" w:hAnsi="Cambria" w:cs="Cambria"/>
          <w:sz w:val="24"/>
          <w:szCs w:val="24"/>
        </w:rPr>
        <w:t xml:space="preserve"> for further review and understanding</w:t>
      </w:r>
      <w:r>
        <w:rPr>
          <w:rFonts w:ascii="Cambria" w:eastAsia="Cambria" w:hAnsi="Cambria" w:cs="Cambria"/>
          <w:b/>
          <w:sz w:val="24"/>
          <w:szCs w:val="24"/>
        </w:rPr>
        <w:t>.</w:t>
      </w:r>
    </w:p>
    <w:p w14:paraId="7A3951C8" w14:textId="77777777" w:rsidR="002A3D44" w:rsidRDefault="002A3D44">
      <w:pPr>
        <w:spacing w:after="0" w:line="240" w:lineRule="auto"/>
        <w:ind w:left="0" w:hanging="2"/>
        <w:rPr>
          <w:rFonts w:ascii="Cambria" w:eastAsia="Cambria" w:hAnsi="Cambria" w:cs="Cambria"/>
          <w:b/>
          <w:sz w:val="24"/>
          <w:szCs w:val="24"/>
        </w:rPr>
      </w:pPr>
    </w:p>
    <w:p w14:paraId="04035634"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 xml:space="preserve">For further reading to better understand recovery residences review the below article - </w:t>
      </w:r>
      <w:hyperlink r:id="rId31">
        <w:r>
          <w:rPr>
            <w:rFonts w:ascii="Cambria" w:eastAsia="Cambria" w:hAnsi="Cambria" w:cs="Cambria"/>
            <w:color w:val="0563C1"/>
            <w:sz w:val="24"/>
            <w:szCs w:val="24"/>
            <w:u w:val="single"/>
          </w:rPr>
          <w:t>https://www.addictionpro.com/article/new-understanding-recovery-residences</w:t>
        </w:r>
      </w:hyperlink>
      <w:r>
        <w:rPr>
          <w:rFonts w:ascii="Cambria" w:eastAsia="Cambria" w:hAnsi="Cambria" w:cs="Cambria"/>
          <w:b/>
          <w:sz w:val="24"/>
          <w:szCs w:val="24"/>
        </w:rPr>
        <w:t xml:space="preserve"> </w:t>
      </w:r>
    </w:p>
    <w:p w14:paraId="0F0EB5C7" w14:textId="77777777" w:rsidR="002A3D44" w:rsidRDefault="002A3D44">
      <w:pPr>
        <w:spacing w:after="0" w:line="240" w:lineRule="auto"/>
        <w:ind w:left="0" w:hanging="2"/>
        <w:rPr>
          <w:rFonts w:ascii="Cambria" w:eastAsia="Cambria" w:hAnsi="Cambria" w:cs="Cambria"/>
          <w:b/>
          <w:sz w:val="24"/>
          <w:szCs w:val="24"/>
        </w:rPr>
      </w:pPr>
    </w:p>
    <w:p w14:paraId="42603F33" w14:textId="77777777" w:rsidR="002A3D44" w:rsidRDefault="002A3D44">
      <w:pPr>
        <w:spacing w:after="0" w:line="240" w:lineRule="auto"/>
        <w:ind w:left="0" w:hanging="2"/>
        <w:rPr>
          <w:rFonts w:ascii="Cambria" w:eastAsia="Cambria" w:hAnsi="Cambria" w:cs="Cambria"/>
          <w:b/>
          <w:sz w:val="24"/>
          <w:szCs w:val="24"/>
        </w:rPr>
      </w:pPr>
    </w:p>
    <w:p w14:paraId="0165724E" w14:textId="77777777" w:rsidR="002A3D44" w:rsidRDefault="00F27B82">
      <w:pPr>
        <w:numPr>
          <w:ilvl w:val="0"/>
          <w:numId w:val="10"/>
        </w:numPr>
        <w:spacing w:after="160"/>
        <w:ind w:left="0" w:hanging="2"/>
        <w:rPr>
          <w:rFonts w:ascii="Cambria" w:eastAsia="Cambria" w:hAnsi="Cambria" w:cs="Cambria"/>
          <w:sz w:val="24"/>
          <w:szCs w:val="24"/>
        </w:rPr>
      </w:pPr>
      <w:r>
        <w:rPr>
          <w:rFonts w:ascii="Cambria" w:eastAsia="Cambria" w:hAnsi="Cambria" w:cs="Cambria"/>
          <w:b/>
          <w:sz w:val="24"/>
          <w:szCs w:val="24"/>
        </w:rPr>
        <w:t>Tennessee Law</w:t>
      </w:r>
    </w:p>
    <w:p w14:paraId="2BDEC798" w14:textId="77777777" w:rsidR="002A3D44" w:rsidRDefault="00F27B82">
      <w:pPr>
        <w:spacing w:before="240" w:after="0" w:line="360" w:lineRule="auto"/>
        <w:ind w:left="0" w:hanging="2"/>
        <w:rPr>
          <w:rFonts w:ascii="Cambria" w:eastAsia="Cambria" w:hAnsi="Cambria" w:cs="Cambria"/>
          <w:color w:val="0563C1"/>
          <w:sz w:val="24"/>
          <w:szCs w:val="24"/>
          <w:u w:val="single"/>
        </w:rPr>
      </w:pPr>
      <w:r>
        <w:rPr>
          <w:rFonts w:ascii="Cambria" w:eastAsia="Cambria" w:hAnsi="Cambria" w:cs="Cambria"/>
          <w:sz w:val="24"/>
          <w:szCs w:val="24"/>
        </w:rPr>
        <w:t>As a matter of State Law, the SAFE Act (Stopping Addiction and Fostering Excellence) has been passed.</w:t>
      </w:r>
      <w:r>
        <w:rPr>
          <w:rFonts w:ascii="Cambria" w:eastAsia="Cambria" w:hAnsi="Cambria" w:cs="Cambria"/>
          <w:b/>
          <w:sz w:val="24"/>
          <w:szCs w:val="24"/>
        </w:rPr>
        <w:t xml:space="preserve">  </w:t>
      </w:r>
      <w:r>
        <w:rPr>
          <w:rFonts w:ascii="Cambria" w:eastAsia="Cambria" w:hAnsi="Cambria" w:cs="Cambria"/>
          <w:sz w:val="24"/>
          <w:szCs w:val="24"/>
        </w:rPr>
        <w:t xml:space="preserve">To read about how the SAFE ACT HOUSE BILL came to fruition and its background please review the following article. </w:t>
      </w:r>
      <w:hyperlink r:id="rId32">
        <w:r>
          <w:rPr>
            <w:rFonts w:ascii="Cambria" w:eastAsia="Cambria" w:hAnsi="Cambria" w:cs="Cambria"/>
            <w:color w:val="0563C1"/>
            <w:sz w:val="24"/>
            <w:szCs w:val="24"/>
            <w:u w:val="single"/>
          </w:rPr>
          <w:t>https://tnhousegop.org/representative-curcio-files-legislation-to-improve-quality-of-care-for-tennesseans-battling-addiction/</w:t>
        </w:r>
      </w:hyperlink>
    </w:p>
    <w:p w14:paraId="1C9BE0F9" w14:textId="77777777" w:rsidR="002A3D44" w:rsidRDefault="002A3D44">
      <w:pPr>
        <w:spacing w:after="160" w:line="240" w:lineRule="auto"/>
        <w:ind w:left="0" w:hanging="2"/>
        <w:rPr>
          <w:rFonts w:ascii="Cambria" w:eastAsia="Cambria" w:hAnsi="Cambria" w:cs="Cambria"/>
          <w:color w:val="0563C1"/>
          <w:sz w:val="24"/>
          <w:szCs w:val="24"/>
          <w:u w:val="single"/>
        </w:rPr>
      </w:pPr>
    </w:p>
    <w:p w14:paraId="23126BC4" w14:textId="77777777" w:rsidR="002A3D44" w:rsidRDefault="00F27B82">
      <w:pPr>
        <w:spacing w:after="0" w:line="360" w:lineRule="auto"/>
        <w:ind w:left="0" w:hanging="2"/>
        <w:rPr>
          <w:rFonts w:ascii="Cambria" w:eastAsia="Cambria" w:hAnsi="Cambria" w:cs="Cambria"/>
          <w:color w:val="0563C1"/>
          <w:sz w:val="24"/>
          <w:szCs w:val="24"/>
          <w:u w:val="single"/>
        </w:rPr>
      </w:pPr>
      <w:r>
        <w:rPr>
          <w:rFonts w:ascii="Cambria" w:eastAsia="Cambria" w:hAnsi="Cambria" w:cs="Cambria"/>
          <w:sz w:val="24"/>
          <w:szCs w:val="24"/>
        </w:rPr>
        <w:t xml:space="preserve">SAFE ACT, House Bill 215 by Curcio and Senate Bill 207 by Haile.  See the link below of further compliance. </w:t>
      </w:r>
      <w:hyperlink r:id="rId33">
        <w:r>
          <w:rPr>
            <w:color w:val="0000FF"/>
            <w:u w:val="single"/>
          </w:rPr>
          <w:t>https://www.capitol.tn.gov/Bills/112/Bill/SB0207.pdf</w:t>
        </w:r>
      </w:hyperlink>
    </w:p>
    <w:p w14:paraId="14BCFBFC" w14:textId="77777777" w:rsidR="002A3D44" w:rsidRDefault="00F27B82">
      <w:pPr>
        <w:spacing w:after="0" w:line="360" w:lineRule="auto"/>
        <w:ind w:left="0" w:hanging="2"/>
        <w:rPr>
          <w:rFonts w:ascii="Cambria" w:eastAsia="Cambria" w:hAnsi="Cambria" w:cs="Cambria"/>
          <w:color w:val="0563C1"/>
          <w:sz w:val="24"/>
          <w:szCs w:val="24"/>
          <w:u w:val="single"/>
        </w:rPr>
      </w:pPr>
      <w:r>
        <w:rPr>
          <w:rFonts w:ascii="Cambria" w:eastAsia="Cambria" w:hAnsi="Cambria" w:cs="Cambria"/>
          <w:color w:val="0563C1"/>
          <w:sz w:val="24"/>
          <w:szCs w:val="24"/>
          <w:u w:val="single"/>
        </w:rPr>
        <w:t xml:space="preserve"> </w:t>
      </w:r>
    </w:p>
    <w:p w14:paraId="311BB01A"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For further information on the Tennessee Landlord and Tenant Act review the below website.</w:t>
      </w:r>
    </w:p>
    <w:p w14:paraId="0E3FA476" w14:textId="77777777" w:rsidR="002A3D44" w:rsidRDefault="004E051D">
      <w:pPr>
        <w:spacing w:after="0" w:line="360" w:lineRule="auto"/>
        <w:ind w:left="0" w:hanging="2"/>
        <w:rPr>
          <w:rFonts w:ascii="Cambria" w:eastAsia="Cambria" w:hAnsi="Cambria" w:cs="Cambria"/>
          <w:sz w:val="24"/>
          <w:szCs w:val="24"/>
        </w:rPr>
      </w:pPr>
      <w:hyperlink r:id="rId34">
        <w:r w:rsidR="00F27B82">
          <w:rPr>
            <w:rFonts w:ascii="Cambria" w:eastAsia="Cambria" w:hAnsi="Cambria" w:cs="Cambria"/>
            <w:color w:val="0563C1"/>
            <w:sz w:val="24"/>
            <w:szCs w:val="24"/>
            <w:u w:val="single"/>
          </w:rPr>
          <w:t>https://www.tn.gov/health/cedep/environmental/healthy-homes/hh/renters.html</w:t>
        </w:r>
      </w:hyperlink>
    </w:p>
    <w:p w14:paraId="3A94F7E1" w14:textId="77777777" w:rsidR="002A3D44" w:rsidRDefault="002A3D44">
      <w:pPr>
        <w:spacing w:after="0" w:line="240" w:lineRule="auto"/>
        <w:ind w:left="0" w:hanging="2"/>
        <w:rPr>
          <w:rFonts w:ascii="Cambria" w:eastAsia="Cambria" w:hAnsi="Cambria" w:cs="Cambria"/>
          <w:b/>
          <w:sz w:val="24"/>
          <w:szCs w:val="24"/>
        </w:rPr>
      </w:pPr>
    </w:p>
    <w:p w14:paraId="7FF64CFC"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 xml:space="preserve">For the full </w:t>
      </w:r>
      <w:r>
        <w:rPr>
          <w:rFonts w:ascii="Cambria" w:eastAsia="Cambria" w:hAnsi="Cambria" w:cs="Cambria"/>
          <w:color w:val="131E29"/>
          <w:sz w:val="24"/>
          <w:szCs w:val="24"/>
          <w:highlight w:val="white"/>
        </w:rPr>
        <w:t>Tennessee Code Annotated Title 66 Chapter 28 - Uniform Residential Landlord and Tenant Act re</w:t>
      </w:r>
      <w:r>
        <w:rPr>
          <w:rFonts w:ascii="Cambria" w:eastAsia="Cambria" w:hAnsi="Cambria" w:cs="Cambria"/>
          <w:sz w:val="24"/>
          <w:szCs w:val="24"/>
        </w:rPr>
        <w:t>view the below.</w:t>
      </w:r>
    </w:p>
    <w:p w14:paraId="26F46AC4" w14:textId="77777777" w:rsidR="002A3D44" w:rsidRDefault="004E051D">
      <w:pPr>
        <w:spacing w:after="0" w:line="360" w:lineRule="auto"/>
        <w:ind w:left="0" w:hanging="2"/>
        <w:rPr>
          <w:rFonts w:ascii="Cambria" w:eastAsia="Cambria" w:hAnsi="Cambria" w:cs="Cambria"/>
          <w:sz w:val="24"/>
          <w:szCs w:val="24"/>
        </w:rPr>
      </w:pPr>
      <w:hyperlink r:id="rId35">
        <w:r w:rsidR="00F27B82">
          <w:rPr>
            <w:rFonts w:ascii="Cambria" w:eastAsia="Cambria" w:hAnsi="Cambria" w:cs="Cambria"/>
            <w:color w:val="0563C1"/>
            <w:sz w:val="24"/>
            <w:szCs w:val="24"/>
            <w:u w:val="single"/>
          </w:rPr>
          <w:t>https://www.tennfairhousing.org/sites/tennfairhousing.org/files/2014URLTA.pdf</w:t>
        </w:r>
      </w:hyperlink>
    </w:p>
    <w:p w14:paraId="09B0A790" w14:textId="77777777" w:rsidR="002A3D44" w:rsidRDefault="002A3D44">
      <w:pPr>
        <w:spacing w:after="0" w:line="240" w:lineRule="auto"/>
        <w:ind w:left="0" w:hanging="2"/>
        <w:rPr>
          <w:rFonts w:ascii="Cambria" w:eastAsia="Cambria" w:hAnsi="Cambria" w:cs="Cambria"/>
          <w:sz w:val="24"/>
          <w:szCs w:val="24"/>
        </w:rPr>
      </w:pPr>
    </w:p>
    <w:p w14:paraId="5919084B" w14:textId="77777777" w:rsidR="002A3D44" w:rsidRDefault="002A3D44">
      <w:pPr>
        <w:spacing w:after="160" w:line="360" w:lineRule="auto"/>
        <w:ind w:left="0" w:hanging="2"/>
        <w:rPr>
          <w:rFonts w:ascii="Cambria" w:eastAsia="Cambria" w:hAnsi="Cambria" w:cs="Cambria"/>
          <w:sz w:val="24"/>
          <w:szCs w:val="24"/>
        </w:rPr>
      </w:pPr>
    </w:p>
    <w:p w14:paraId="305FFBF0" w14:textId="77777777" w:rsidR="002A3D44" w:rsidRDefault="00F27B82">
      <w:pPr>
        <w:spacing w:after="160" w:line="360" w:lineRule="auto"/>
        <w:ind w:left="0" w:hanging="2"/>
        <w:rPr>
          <w:rFonts w:ascii="Cambria" w:eastAsia="Cambria" w:hAnsi="Cambria" w:cs="Cambria"/>
          <w:sz w:val="24"/>
          <w:szCs w:val="24"/>
        </w:rPr>
      </w:pPr>
      <w:r>
        <w:rPr>
          <w:rFonts w:ascii="Cambria" w:eastAsia="Cambria" w:hAnsi="Cambria" w:cs="Cambria"/>
          <w:sz w:val="24"/>
          <w:szCs w:val="24"/>
        </w:rPr>
        <w:t>See the below written example:</w:t>
      </w:r>
    </w:p>
    <w:p w14:paraId="6D510618" w14:textId="77777777" w:rsidR="002A3D44" w:rsidRDefault="00F27B82">
      <w:pPr>
        <w:spacing w:after="160" w:line="240" w:lineRule="auto"/>
        <w:ind w:left="0" w:hanging="2"/>
        <w:rPr>
          <w:rFonts w:ascii="Cambria" w:eastAsia="Cambria" w:hAnsi="Cambria" w:cs="Cambria"/>
          <w:i/>
        </w:rPr>
      </w:pPr>
      <w:r>
        <w:rPr>
          <w:rFonts w:ascii="Cambria" w:eastAsia="Cambria" w:hAnsi="Cambria" w:cs="Cambria"/>
          <w:i/>
        </w:rPr>
        <w:lastRenderedPageBreak/>
        <w:t xml:space="preserve">The Resident shall occupy the premises in accordance with all laws and regulations pertaining thereto. Resident shall return the premises at the termination of residency in the same condition as received, ordinary wear and tear. </w:t>
      </w:r>
    </w:p>
    <w:p w14:paraId="5863B3BD" w14:textId="77777777" w:rsidR="002A3D44" w:rsidRDefault="00F27B82">
      <w:pPr>
        <w:spacing w:after="160" w:line="240" w:lineRule="auto"/>
        <w:ind w:left="0" w:hanging="2"/>
        <w:rPr>
          <w:rFonts w:ascii="Cambria" w:eastAsia="Cambria" w:hAnsi="Cambria" w:cs="Cambria"/>
          <w:i/>
        </w:rPr>
      </w:pPr>
      <w:r>
        <w:rPr>
          <w:rFonts w:ascii="Cambria" w:eastAsia="Cambria" w:hAnsi="Cambria" w:cs="Cambria"/>
          <w:i/>
        </w:rPr>
        <w:t xml:space="preserve">This agreement shall terminate in the event that the premises are destroyed, other than negligence of the Resident, or upon taking of the property under legal authority of eminent domain. </w:t>
      </w:r>
    </w:p>
    <w:p w14:paraId="03F33E98" w14:textId="77777777" w:rsidR="002A3D44" w:rsidRDefault="00F27B82">
      <w:pPr>
        <w:spacing w:after="160" w:line="240" w:lineRule="auto"/>
        <w:ind w:left="0" w:hanging="2"/>
        <w:rPr>
          <w:rFonts w:ascii="Cambria" w:eastAsia="Cambria" w:hAnsi="Cambria" w:cs="Cambria"/>
          <w:i/>
        </w:rPr>
      </w:pPr>
      <w:r>
        <w:rPr>
          <w:rFonts w:ascii="Cambria" w:eastAsia="Cambria" w:hAnsi="Cambria" w:cs="Cambria"/>
          <w:i/>
        </w:rPr>
        <w:t xml:space="preserve">Resident at ________is pursuant to </w:t>
      </w:r>
      <w:r>
        <w:rPr>
          <w:rFonts w:ascii="Cambria" w:eastAsia="Cambria" w:hAnsi="Cambria" w:cs="Cambria"/>
          <w:b/>
          <w:i/>
        </w:rPr>
        <w:t>Tennessee Code Annotated 66-28-102(c)(1),</w:t>
      </w:r>
      <w:r>
        <w:rPr>
          <w:rFonts w:ascii="Cambria" w:eastAsia="Cambria" w:hAnsi="Cambria" w:cs="Cambria"/>
          <w:i/>
        </w:rPr>
        <w:t xml:space="preserve"> which states residence at an institution, public or private if incidental to detention or the provision of medical, geriatric, educational, counseling, religious, or similar service is not subject to the provision of the Uniform Residential Landlord and Tenant Act of Tennessee. In other words, this agreement is not a lease and notice is not required to discharge a resident for violation of environmental guidelines. </w:t>
      </w:r>
    </w:p>
    <w:p w14:paraId="25B4F409" w14:textId="77777777" w:rsidR="002A3D44" w:rsidRDefault="002A3D44">
      <w:pPr>
        <w:spacing w:after="0" w:line="240" w:lineRule="auto"/>
        <w:ind w:left="0" w:hanging="2"/>
        <w:rPr>
          <w:i/>
          <w:sz w:val="24"/>
          <w:szCs w:val="24"/>
        </w:rPr>
      </w:pPr>
    </w:p>
    <w:p w14:paraId="2A02B432" w14:textId="77777777" w:rsidR="002A3D44" w:rsidRDefault="00F27B82">
      <w:pPr>
        <w:spacing w:after="0" w:line="360" w:lineRule="auto"/>
        <w:ind w:left="0" w:hanging="2"/>
        <w:rPr>
          <w:rFonts w:ascii="Cambria" w:eastAsia="Cambria" w:hAnsi="Cambria" w:cs="Cambria"/>
          <w:sz w:val="24"/>
          <w:szCs w:val="24"/>
        </w:rPr>
      </w:pPr>
      <w:bookmarkStart w:id="3" w:name="_heading=h.gjdgxs" w:colFirst="0" w:colLast="0"/>
      <w:bookmarkEnd w:id="3"/>
      <w:r w:rsidRPr="00020E92">
        <w:rPr>
          <w:rFonts w:ascii="Cambria" w:eastAsia="Cambria" w:hAnsi="Cambria" w:cs="Cambria"/>
          <w:b/>
          <w:sz w:val="24"/>
          <w:szCs w:val="24"/>
          <w:lang w:val="fr-FR"/>
        </w:rPr>
        <w:t xml:space="preserve">_____   Report on municipalities (zones and codes) compliance. </w:t>
      </w:r>
      <w:r>
        <w:rPr>
          <w:rFonts w:ascii="Cambria" w:eastAsia="Cambria" w:hAnsi="Cambria" w:cs="Cambria"/>
          <w:sz w:val="24"/>
          <w:szCs w:val="24"/>
        </w:rPr>
        <w:t xml:space="preserve">This is a written report from codes/written owner statement of compliance and understanding. </w:t>
      </w:r>
    </w:p>
    <w:p w14:paraId="44C79B1C" w14:textId="77777777" w:rsidR="002A3D44" w:rsidRDefault="002A3D44">
      <w:pPr>
        <w:spacing w:after="0" w:line="240" w:lineRule="auto"/>
        <w:ind w:left="0" w:hanging="2"/>
        <w:rPr>
          <w:rFonts w:ascii="Cambria" w:eastAsia="Cambria" w:hAnsi="Cambria" w:cs="Cambria"/>
          <w:sz w:val="24"/>
          <w:szCs w:val="24"/>
        </w:rPr>
      </w:pPr>
    </w:p>
    <w:p w14:paraId="38965CCF" w14:textId="77777777" w:rsidR="002A3D44" w:rsidRDefault="00F27B82">
      <w:pPr>
        <w:numPr>
          <w:ilvl w:val="0"/>
          <w:numId w:val="10"/>
        </w:numPr>
        <w:spacing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Community Based Best Practices. </w:t>
      </w:r>
      <w:r>
        <w:rPr>
          <w:rFonts w:ascii="Cambria" w:eastAsia="Cambria" w:hAnsi="Cambria" w:cs="Cambria"/>
          <w:sz w:val="24"/>
          <w:szCs w:val="24"/>
          <w:highlight w:val="white"/>
        </w:rPr>
        <w:t>A best practice </w:t>
      </w:r>
      <w:r>
        <w:rPr>
          <w:rFonts w:ascii="Cambria" w:eastAsia="Cambria" w:hAnsi="Cambria" w:cs="Cambria"/>
          <w:color w:val="222222"/>
          <w:sz w:val="24"/>
          <w:szCs w:val="24"/>
          <w:highlight w:val="white"/>
        </w:rPr>
        <w:t>(as it relates to recovery</w:t>
      </w:r>
    </w:p>
    <w:p w14:paraId="7B7350A8" w14:textId="77777777" w:rsidR="002A3D44" w:rsidRDefault="00F27B82">
      <w:pPr>
        <w:spacing w:after="0" w:line="360" w:lineRule="auto"/>
        <w:ind w:left="0" w:hanging="2"/>
        <w:rPr>
          <w:rFonts w:ascii="Cambria" w:eastAsia="Cambria" w:hAnsi="Cambria" w:cs="Cambria"/>
          <w:b/>
          <w:sz w:val="24"/>
          <w:szCs w:val="24"/>
        </w:rPr>
      </w:pPr>
      <w:r>
        <w:rPr>
          <w:rFonts w:ascii="Cambria" w:eastAsia="Cambria" w:hAnsi="Cambria" w:cs="Cambria"/>
          <w:color w:val="222222"/>
          <w:sz w:val="24"/>
          <w:szCs w:val="24"/>
          <w:highlight w:val="white"/>
        </w:rPr>
        <w:t xml:space="preserve">residences) is a way of doing things that has been generally accepted as suitable to any alternatives because it produces results that are safe and ethical to those achieved by other means or because it has become a standard way of doing things (e.g., a standard way of complying with legal, ethical and national requirements and standards). The following best practices maintain the health and safety of the residents, the neighborhood, and the larger community. </w:t>
      </w:r>
      <w:r>
        <w:rPr>
          <w:rFonts w:ascii="Cambria" w:eastAsia="Cambria" w:hAnsi="Cambria" w:cs="Cambria"/>
          <w:sz w:val="24"/>
          <w:szCs w:val="24"/>
          <w:highlight w:val="white"/>
        </w:rPr>
        <w:t>NARR/TN-ARR established</w:t>
      </w:r>
      <w:r>
        <w:rPr>
          <w:rFonts w:ascii="Cambria" w:eastAsia="Cambria" w:hAnsi="Cambria" w:cs="Cambria"/>
          <w:color w:val="222222"/>
          <w:sz w:val="24"/>
          <w:szCs w:val="24"/>
          <w:highlight w:val="white"/>
        </w:rPr>
        <w:t xml:space="preserve"> that these standards provide guidance on “good neighbor” policies to promote positive community involvement in residential neighborhoods. </w:t>
      </w:r>
    </w:p>
    <w:p w14:paraId="11EA269C" w14:textId="77777777" w:rsidR="002A3D44" w:rsidRDefault="002A3D44">
      <w:pPr>
        <w:spacing w:before="240" w:after="0" w:line="360" w:lineRule="auto"/>
        <w:ind w:left="0" w:hanging="2"/>
        <w:rPr>
          <w:rFonts w:ascii="Cambria" w:eastAsia="Cambria" w:hAnsi="Cambria" w:cs="Cambria"/>
          <w:b/>
          <w:sz w:val="24"/>
          <w:szCs w:val="24"/>
        </w:rPr>
      </w:pPr>
      <w:bookmarkStart w:id="4" w:name="_heading=h.30j0zll" w:colFirst="0" w:colLast="0"/>
      <w:bookmarkEnd w:id="4"/>
    </w:p>
    <w:p w14:paraId="5ED7DF99" w14:textId="77777777" w:rsidR="002A3D44" w:rsidRDefault="002A3D44">
      <w:pPr>
        <w:spacing w:before="240" w:after="0" w:line="360" w:lineRule="auto"/>
        <w:ind w:left="0" w:hanging="2"/>
        <w:rPr>
          <w:rFonts w:ascii="Cambria" w:eastAsia="Cambria" w:hAnsi="Cambria" w:cs="Cambria"/>
          <w:b/>
          <w:sz w:val="24"/>
          <w:szCs w:val="24"/>
        </w:rPr>
      </w:pPr>
      <w:bookmarkStart w:id="5" w:name="_heading=h.2iaj7ldz5aj6" w:colFirst="0" w:colLast="0"/>
      <w:bookmarkEnd w:id="5"/>
    </w:p>
    <w:p w14:paraId="1AA9E1E0" w14:textId="77777777" w:rsidR="002A3D44" w:rsidRDefault="002A3D44">
      <w:pPr>
        <w:spacing w:before="240" w:after="0" w:line="360" w:lineRule="auto"/>
        <w:ind w:left="0" w:hanging="2"/>
        <w:rPr>
          <w:rFonts w:ascii="Cambria" w:eastAsia="Cambria" w:hAnsi="Cambria" w:cs="Cambria"/>
          <w:b/>
          <w:sz w:val="24"/>
          <w:szCs w:val="24"/>
        </w:rPr>
      </w:pPr>
      <w:bookmarkStart w:id="6" w:name="_heading=h.8m8ecxfirbsl" w:colFirst="0" w:colLast="0"/>
      <w:bookmarkEnd w:id="6"/>
    </w:p>
    <w:p w14:paraId="024B1A6E" w14:textId="77777777" w:rsidR="002A3D44" w:rsidRDefault="002A3D44">
      <w:pPr>
        <w:spacing w:before="240" w:after="0" w:line="360" w:lineRule="auto"/>
        <w:ind w:left="0" w:hanging="2"/>
        <w:rPr>
          <w:rFonts w:ascii="Cambria" w:eastAsia="Cambria" w:hAnsi="Cambria" w:cs="Cambria"/>
          <w:b/>
          <w:sz w:val="24"/>
          <w:szCs w:val="24"/>
        </w:rPr>
      </w:pPr>
      <w:bookmarkStart w:id="7" w:name="_heading=h.m0zbas9zl4xs" w:colFirst="0" w:colLast="0"/>
      <w:bookmarkEnd w:id="7"/>
    </w:p>
    <w:p w14:paraId="1641AF73" w14:textId="659FD8DD" w:rsidR="002A3D44" w:rsidRDefault="00F27B82">
      <w:pPr>
        <w:spacing w:before="240" w:after="0" w:line="360" w:lineRule="auto"/>
        <w:ind w:left="0" w:hanging="2"/>
        <w:rPr>
          <w:rFonts w:ascii="Cambria" w:eastAsia="Cambria" w:hAnsi="Cambria" w:cs="Cambria"/>
          <w:b/>
          <w:sz w:val="24"/>
          <w:szCs w:val="24"/>
        </w:rPr>
      </w:pPr>
      <w:bookmarkStart w:id="8" w:name="_heading=h.gz663h11wxep" w:colFirst="0" w:colLast="0"/>
      <w:bookmarkEnd w:id="8"/>
      <w:r>
        <w:rPr>
          <w:rFonts w:ascii="Cambria" w:eastAsia="Cambria" w:hAnsi="Cambria" w:cs="Cambria"/>
          <w:b/>
          <w:sz w:val="24"/>
          <w:szCs w:val="24"/>
        </w:rPr>
        <w:t xml:space="preserve">_____   Fire </w:t>
      </w:r>
      <w:r w:rsidR="00A75076">
        <w:rPr>
          <w:rFonts w:ascii="Cambria" w:eastAsia="Cambria" w:hAnsi="Cambria" w:cs="Cambria"/>
          <w:b/>
          <w:sz w:val="24"/>
          <w:szCs w:val="24"/>
        </w:rPr>
        <w:t>Marshall TN</w:t>
      </w:r>
      <w:r>
        <w:rPr>
          <w:rFonts w:ascii="Cambria" w:eastAsia="Cambria" w:hAnsi="Cambria" w:cs="Cambria"/>
          <w:b/>
          <w:sz w:val="24"/>
          <w:szCs w:val="24"/>
        </w:rPr>
        <w:t>-ARR suggests you visit your local firehouse to inform   them of who you are and where you are.</w:t>
      </w:r>
    </w:p>
    <w:p w14:paraId="70F49F2D"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It is our experience that they are willing to help and are usually very supportive</w:t>
      </w:r>
    </w:p>
    <w:p w14:paraId="738B6E5E"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lastRenderedPageBreak/>
        <w:t xml:space="preserve">  appreciative of the effort</w:t>
      </w:r>
    </w:p>
    <w:p w14:paraId="4715F114" w14:textId="77777777" w:rsidR="002A3D44" w:rsidRDefault="002A3D44">
      <w:pPr>
        <w:spacing w:before="240" w:after="0" w:line="360" w:lineRule="auto"/>
        <w:ind w:left="0" w:hanging="2"/>
        <w:rPr>
          <w:rFonts w:ascii="Cambria" w:eastAsia="Cambria" w:hAnsi="Cambria" w:cs="Cambria"/>
          <w:b/>
          <w:sz w:val="24"/>
          <w:szCs w:val="24"/>
        </w:rPr>
      </w:pPr>
    </w:p>
    <w:p w14:paraId="2FCE5985" w14:textId="77777777" w:rsidR="002A3D44" w:rsidRDefault="00F27B82">
      <w:pPr>
        <w:numPr>
          <w:ilvl w:val="0"/>
          <w:numId w:val="7"/>
        </w:numPr>
        <w:spacing w:before="240" w:after="0" w:line="360" w:lineRule="auto"/>
        <w:ind w:left="0" w:hanging="2"/>
        <w:rPr>
          <w:rFonts w:ascii="Cambria" w:eastAsia="Cambria" w:hAnsi="Cambria" w:cs="Cambria"/>
          <w:sz w:val="24"/>
          <w:szCs w:val="24"/>
        </w:rPr>
      </w:pPr>
      <w:r>
        <w:rPr>
          <w:rFonts w:ascii="Cambria" w:eastAsia="Cambria" w:hAnsi="Cambria" w:cs="Cambria"/>
          <w:b/>
          <w:sz w:val="24"/>
          <w:szCs w:val="24"/>
        </w:rPr>
        <w:t>Existing builds-</w:t>
      </w:r>
      <w:r>
        <w:rPr>
          <w:rFonts w:ascii="Cambria" w:eastAsia="Cambria" w:hAnsi="Cambria" w:cs="Cambria"/>
          <w:sz w:val="24"/>
          <w:szCs w:val="24"/>
        </w:rPr>
        <w:tab/>
        <w:t>Please provide a written letter of compliance by the owner for the following fire safety points:   smoke detectors that meet the minimum city/county requirements, fire extinguishers that meet city/county requirements, evacuation plans posted, etc...</w:t>
      </w:r>
    </w:p>
    <w:p w14:paraId="1A4D0136" w14:textId="77777777" w:rsidR="002A3D44" w:rsidRDefault="00F27B82">
      <w:pPr>
        <w:numPr>
          <w:ilvl w:val="0"/>
          <w:numId w:val="7"/>
        </w:numPr>
        <w:spacing w:before="240" w:after="0" w:line="360" w:lineRule="auto"/>
        <w:ind w:left="0" w:hanging="2"/>
        <w:rPr>
          <w:rFonts w:ascii="Cambria" w:eastAsia="Cambria" w:hAnsi="Cambria" w:cs="Cambria"/>
          <w:sz w:val="24"/>
          <w:szCs w:val="24"/>
        </w:rPr>
      </w:pPr>
      <w:r>
        <w:rPr>
          <w:rFonts w:ascii="Cambria" w:eastAsia="Cambria" w:hAnsi="Cambria" w:cs="Cambria"/>
          <w:b/>
          <w:sz w:val="24"/>
          <w:szCs w:val="24"/>
        </w:rPr>
        <w:t>New builds-</w:t>
      </w:r>
      <w:r>
        <w:rPr>
          <w:rFonts w:ascii="Cambria" w:eastAsia="Cambria" w:hAnsi="Cambria" w:cs="Cambria"/>
          <w:sz w:val="24"/>
          <w:szCs w:val="24"/>
        </w:rPr>
        <w:t xml:space="preserve"> please provide </w:t>
      </w:r>
      <w:r>
        <w:t>site fire inspection approved report or permit.</w:t>
      </w:r>
      <w:r>
        <w:rPr>
          <w:rFonts w:ascii="Cambria" w:eastAsia="Cambria" w:hAnsi="Cambria" w:cs="Cambria"/>
          <w:sz w:val="24"/>
          <w:szCs w:val="24"/>
        </w:rPr>
        <w:t xml:space="preserve">   </w:t>
      </w:r>
    </w:p>
    <w:p w14:paraId="17342972" w14:textId="77777777" w:rsidR="002A3D44" w:rsidRDefault="00F27B82">
      <w:pPr>
        <w:spacing w:before="240"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_____   Visit your local police precinct - </w:t>
      </w:r>
      <w:r>
        <w:rPr>
          <w:rFonts w:ascii="Cambria" w:eastAsia="Cambria" w:hAnsi="Cambria" w:cs="Cambria"/>
          <w:sz w:val="24"/>
          <w:szCs w:val="24"/>
        </w:rPr>
        <w:t xml:space="preserve">TN-ARR suggests that you visit your local Police Precinct.  Here is a link to help guide you to your local police in your neighborhood. </w:t>
      </w:r>
    </w:p>
    <w:p w14:paraId="4726B010" w14:textId="77777777" w:rsidR="002A3D44" w:rsidRDefault="00F27B82">
      <w:pPr>
        <w:spacing w:after="0" w:line="259" w:lineRule="auto"/>
        <w:ind w:left="0" w:hanging="2"/>
        <w:rPr>
          <w:rFonts w:ascii="Cambria" w:eastAsia="Cambria" w:hAnsi="Cambria" w:cs="Cambria"/>
          <w:b/>
          <w:sz w:val="24"/>
          <w:szCs w:val="24"/>
        </w:rPr>
      </w:pPr>
      <w:r>
        <w:rPr>
          <w:rFonts w:ascii="Cambria" w:eastAsia="Cambria" w:hAnsi="Cambria" w:cs="Cambria"/>
          <w:sz w:val="24"/>
          <w:szCs w:val="24"/>
        </w:rPr>
        <w:t xml:space="preserve"> </w:t>
      </w:r>
    </w:p>
    <w:p w14:paraId="323D31C0" w14:textId="77777777" w:rsidR="002A3D44" w:rsidRDefault="00F27B82">
      <w:pPr>
        <w:shd w:val="clear" w:color="auto" w:fill="FFFFFF"/>
        <w:spacing w:after="120" w:line="360" w:lineRule="auto"/>
        <w:ind w:left="0" w:hanging="2"/>
        <w:rPr>
          <w:rFonts w:ascii="Cambria" w:eastAsia="Cambria" w:hAnsi="Cambria" w:cs="Cambria"/>
          <w:i/>
          <w:sz w:val="24"/>
          <w:szCs w:val="24"/>
        </w:rPr>
      </w:pPr>
      <w:r>
        <w:rPr>
          <w:rFonts w:ascii="Cambria" w:eastAsia="Cambria" w:hAnsi="Cambria" w:cs="Cambria"/>
          <w:i/>
          <w:sz w:val="24"/>
          <w:szCs w:val="24"/>
        </w:rPr>
        <w:t xml:space="preserve">“Each police precinct has a community coordinator sergeant available to serve the needs of you and your neighborhood. Get to know your police department, we are here for you!” -by the Social Media Manager of the Police Department </w:t>
      </w:r>
    </w:p>
    <w:p w14:paraId="70AA67B7"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Please visit the below website for further information.</w:t>
      </w:r>
    </w:p>
    <w:p w14:paraId="5459D6EF" w14:textId="77777777" w:rsidR="002A3D44" w:rsidRDefault="004E051D">
      <w:pPr>
        <w:spacing w:after="0" w:line="360" w:lineRule="auto"/>
        <w:ind w:left="0" w:hanging="2"/>
        <w:rPr>
          <w:rFonts w:ascii="Cambria" w:eastAsia="Cambria" w:hAnsi="Cambria" w:cs="Cambria"/>
          <w:color w:val="1155CC"/>
          <w:sz w:val="24"/>
          <w:szCs w:val="24"/>
          <w:u w:val="single"/>
        </w:rPr>
      </w:pPr>
      <w:hyperlink r:id="rId36">
        <w:r w:rsidR="00F27B82">
          <w:rPr>
            <w:rFonts w:ascii="Cambria" w:eastAsia="Cambria" w:hAnsi="Cambria" w:cs="Cambria"/>
            <w:color w:val="0563C1"/>
            <w:sz w:val="24"/>
            <w:szCs w:val="24"/>
            <w:u w:val="single"/>
          </w:rPr>
          <w:t>https://www.nashville.gov/Police-Department/Community-Services.aspx</w:t>
        </w:r>
      </w:hyperlink>
    </w:p>
    <w:p w14:paraId="1597679E" w14:textId="77777777" w:rsidR="002A3D44" w:rsidRDefault="00F27B82">
      <w:pPr>
        <w:spacing w:before="240"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_____   Connect with your local and State Legislature- </w:t>
      </w:r>
      <w:r>
        <w:rPr>
          <w:rFonts w:ascii="Cambria" w:eastAsia="Cambria" w:hAnsi="Cambria" w:cs="Cambria"/>
          <w:sz w:val="24"/>
          <w:szCs w:val="24"/>
        </w:rPr>
        <w:t>TN-ARR suggests that you</w:t>
      </w:r>
    </w:p>
    <w:p w14:paraId="6C6ED53D" w14:textId="77777777" w:rsidR="002A3D44" w:rsidRDefault="00F27B82">
      <w:pPr>
        <w:spacing w:after="0" w:line="360" w:lineRule="auto"/>
        <w:ind w:left="0" w:hanging="2"/>
        <w:rPr>
          <w:rFonts w:ascii="Cambria" w:eastAsia="Cambria" w:hAnsi="Cambria" w:cs="Cambria"/>
          <w:color w:val="222222"/>
          <w:sz w:val="24"/>
          <w:szCs w:val="24"/>
        </w:rPr>
      </w:pPr>
      <w:r>
        <w:rPr>
          <w:rFonts w:ascii="Cambria" w:eastAsia="Cambria" w:hAnsi="Cambria" w:cs="Cambria"/>
          <w:sz w:val="24"/>
          <w:szCs w:val="24"/>
        </w:rPr>
        <w:t xml:space="preserve">familiarize yourself and connect with </w:t>
      </w:r>
      <w:r>
        <w:rPr>
          <w:rFonts w:ascii="Cambria" w:eastAsia="Cambria" w:hAnsi="Cambria" w:cs="Cambria"/>
          <w:color w:val="222222"/>
          <w:sz w:val="24"/>
          <w:szCs w:val="24"/>
        </w:rPr>
        <w:t>your local and State</w:t>
      </w:r>
      <w:r>
        <w:rPr>
          <w:rFonts w:ascii="Cambria" w:eastAsia="Cambria" w:hAnsi="Cambria" w:cs="Cambria"/>
          <w:sz w:val="24"/>
          <w:szCs w:val="24"/>
        </w:rPr>
        <w:t xml:space="preserve"> </w:t>
      </w:r>
      <w:r>
        <w:rPr>
          <w:rFonts w:ascii="Cambria" w:eastAsia="Cambria" w:hAnsi="Cambria" w:cs="Cambria"/>
          <w:color w:val="222222"/>
          <w:sz w:val="24"/>
          <w:szCs w:val="24"/>
        </w:rPr>
        <w:t>legislatures.  This</w:t>
      </w:r>
    </w:p>
    <w:p w14:paraId="72F771E1" w14:textId="77777777" w:rsidR="002A3D44" w:rsidRDefault="00F27B82">
      <w:pPr>
        <w:spacing w:after="0" w:line="360" w:lineRule="auto"/>
        <w:ind w:left="0" w:hanging="2"/>
        <w:rPr>
          <w:rFonts w:ascii="Cambria" w:eastAsia="Cambria" w:hAnsi="Cambria" w:cs="Cambria"/>
          <w:color w:val="222222"/>
          <w:sz w:val="24"/>
          <w:szCs w:val="24"/>
        </w:rPr>
      </w:pPr>
      <w:r>
        <w:rPr>
          <w:rFonts w:ascii="Cambria" w:eastAsia="Cambria" w:hAnsi="Cambria" w:cs="Cambria"/>
          <w:color w:val="222222"/>
          <w:sz w:val="24"/>
          <w:szCs w:val="24"/>
        </w:rPr>
        <w:t>includes:  Federal, State and Local Representatives that represent</w:t>
      </w:r>
      <w:r>
        <w:rPr>
          <w:rFonts w:ascii="Cambria" w:eastAsia="Cambria" w:hAnsi="Cambria" w:cs="Cambria"/>
          <w:sz w:val="24"/>
          <w:szCs w:val="24"/>
        </w:rPr>
        <w:t xml:space="preserve"> </w:t>
      </w:r>
      <w:r>
        <w:rPr>
          <w:rFonts w:ascii="Cambria" w:eastAsia="Cambria" w:hAnsi="Cambria" w:cs="Cambria"/>
          <w:color w:val="222222"/>
          <w:sz w:val="24"/>
          <w:szCs w:val="24"/>
        </w:rPr>
        <w:t>you.  Our intention is</w:t>
      </w:r>
    </w:p>
    <w:p w14:paraId="19D8B429" w14:textId="77777777" w:rsidR="002A3D44" w:rsidRDefault="00F27B82">
      <w:pPr>
        <w:spacing w:after="0" w:line="360" w:lineRule="auto"/>
        <w:ind w:left="0" w:hanging="2"/>
        <w:rPr>
          <w:rFonts w:ascii="Cambria" w:eastAsia="Cambria" w:hAnsi="Cambria" w:cs="Cambria"/>
          <w:color w:val="222222"/>
          <w:sz w:val="24"/>
          <w:szCs w:val="24"/>
        </w:rPr>
      </w:pPr>
      <w:r>
        <w:rPr>
          <w:rFonts w:ascii="Cambria" w:eastAsia="Cambria" w:hAnsi="Cambria" w:cs="Cambria"/>
          <w:color w:val="222222"/>
          <w:sz w:val="24"/>
          <w:szCs w:val="24"/>
        </w:rPr>
        <w:t>to be transparent and to be contributing parts of our communities.</w:t>
      </w:r>
      <w:r>
        <w:rPr>
          <w:rFonts w:ascii="Cambria" w:eastAsia="Cambria" w:hAnsi="Cambria" w:cs="Cambria"/>
          <w:sz w:val="24"/>
          <w:szCs w:val="24"/>
        </w:rPr>
        <w:t xml:space="preserve"> </w:t>
      </w:r>
      <w:r>
        <w:rPr>
          <w:rFonts w:ascii="Cambria" w:eastAsia="Cambria" w:hAnsi="Cambria" w:cs="Cambria"/>
          <w:color w:val="222222"/>
          <w:sz w:val="24"/>
          <w:szCs w:val="24"/>
        </w:rPr>
        <w:t>This is yet another</w:t>
      </w:r>
    </w:p>
    <w:p w14:paraId="29844045"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color w:val="222222"/>
          <w:sz w:val="24"/>
          <w:szCs w:val="24"/>
        </w:rPr>
        <w:t>step in helping recognize recovery residences as</w:t>
      </w:r>
      <w:r>
        <w:rPr>
          <w:rFonts w:ascii="Cambria" w:eastAsia="Cambria" w:hAnsi="Cambria" w:cs="Cambria"/>
          <w:sz w:val="24"/>
          <w:szCs w:val="24"/>
        </w:rPr>
        <w:t xml:space="preserve"> </w:t>
      </w:r>
      <w:r>
        <w:rPr>
          <w:rFonts w:ascii="Cambria" w:eastAsia="Cambria" w:hAnsi="Cambria" w:cs="Cambria"/>
          <w:color w:val="222222"/>
          <w:sz w:val="24"/>
          <w:szCs w:val="24"/>
        </w:rPr>
        <w:t>desirable and essential.</w:t>
      </w:r>
    </w:p>
    <w:p w14:paraId="51A25375" w14:textId="77777777" w:rsidR="002A3D44" w:rsidRDefault="00F27B82">
      <w:pPr>
        <w:spacing w:after="0" w:line="360" w:lineRule="auto"/>
        <w:ind w:left="0" w:hanging="2"/>
        <w:rPr>
          <w:rFonts w:ascii="Cambria" w:eastAsia="Cambria" w:hAnsi="Cambria" w:cs="Cambria"/>
          <w:color w:val="222222"/>
          <w:sz w:val="20"/>
          <w:szCs w:val="20"/>
        </w:rPr>
      </w:pPr>
      <w:r>
        <w:rPr>
          <w:rFonts w:ascii="Cambria" w:eastAsia="Cambria" w:hAnsi="Cambria" w:cs="Cambria"/>
          <w:color w:val="222222"/>
          <w:sz w:val="24"/>
          <w:szCs w:val="24"/>
        </w:rPr>
        <w:t xml:space="preserve">Here is a link to help locate your legislature.  </w:t>
      </w:r>
    </w:p>
    <w:p w14:paraId="5B6898C7" w14:textId="77777777" w:rsidR="002A3D44" w:rsidRDefault="004E051D">
      <w:pPr>
        <w:spacing w:after="160" w:line="360" w:lineRule="auto"/>
        <w:ind w:left="0" w:hanging="2"/>
        <w:rPr>
          <w:rFonts w:ascii="Cambria" w:eastAsia="Cambria" w:hAnsi="Cambria" w:cs="Cambria"/>
          <w:color w:val="222222"/>
          <w:sz w:val="20"/>
          <w:szCs w:val="20"/>
          <w:highlight w:val="yellow"/>
        </w:rPr>
      </w:pPr>
      <w:hyperlink r:id="rId37">
        <w:r w:rsidR="00F27B82">
          <w:rPr>
            <w:rFonts w:ascii="Cambria" w:eastAsia="Cambria" w:hAnsi="Cambria" w:cs="Cambria"/>
            <w:color w:val="0563C1"/>
            <w:sz w:val="24"/>
            <w:szCs w:val="24"/>
            <w:u w:val="single"/>
          </w:rPr>
          <w:t>https://openstates.org/find_your_legislator/</w:t>
        </w:r>
      </w:hyperlink>
    </w:p>
    <w:p w14:paraId="56B9EC00" w14:textId="77777777" w:rsidR="002A3D44" w:rsidRDefault="00F27B82">
      <w:pPr>
        <w:spacing w:after="0" w:line="259" w:lineRule="auto"/>
        <w:ind w:left="0" w:hanging="2"/>
        <w:rPr>
          <w:rFonts w:ascii="Cambria" w:eastAsia="Cambria" w:hAnsi="Cambria" w:cs="Cambria"/>
          <w:b/>
          <w:sz w:val="24"/>
          <w:szCs w:val="24"/>
        </w:rPr>
      </w:pPr>
      <w:r>
        <w:rPr>
          <w:rFonts w:ascii="Cambria" w:eastAsia="Cambria" w:hAnsi="Cambria" w:cs="Cambria"/>
          <w:b/>
          <w:sz w:val="24"/>
          <w:szCs w:val="24"/>
        </w:rPr>
        <w:t xml:space="preserve">      _____   Letter from HOA, if applicable</w:t>
      </w:r>
    </w:p>
    <w:p w14:paraId="359F9072" w14:textId="77777777" w:rsidR="002A3D44" w:rsidRDefault="00F27B82">
      <w:pPr>
        <w:spacing w:before="240" w:after="160" w:line="259" w:lineRule="auto"/>
        <w:ind w:left="0" w:hanging="2"/>
        <w:rPr>
          <w:rFonts w:ascii="Cambria" w:eastAsia="Cambria" w:hAnsi="Cambria" w:cs="Cambria"/>
          <w:b/>
          <w:sz w:val="24"/>
          <w:szCs w:val="24"/>
        </w:rPr>
      </w:pPr>
      <w:r>
        <w:rPr>
          <w:rFonts w:ascii="Cambria" w:eastAsia="Cambria" w:hAnsi="Cambria" w:cs="Cambria"/>
          <w:b/>
          <w:sz w:val="24"/>
          <w:szCs w:val="24"/>
        </w:rPr>
        <w:t xml:space="preserve">      _____   Letter from Landlord, if applicable</w:t>
      </w:r>
    </w:p>
    <w:p w14:paraId="45753417" w14:textId="77777777" w:rsidR="002A3D44" w:rsidRDefault="00F27B82">
      <w:pPr>
        <w:spacing w:before="240" w:after="160" w:line="259" w:lineRule="auto"/>
        <w:ind w:left="0" w:hanging="2"/>
        <w:rPr>
          <w:rFonts w:ascii="Cambria" w:eastAsia="Cambria" w:hAnsi="Cambria" w:cs="Cambria"/>
          <w:b/>
          <w:sz w:val="24"/>
          <w:szCs w:val="24"/>
        </w:rPr>
      </w:pPr>
      <w:r>
        <w:rPr>
          <w:rFonts w:ascii="Cambria" w:eastAsia="Cambria" w:hAnsi="Cambria" w:cs="Cambria"/>
          <w:b/>
          <w:sz w:val="24"/>
          <w:szCs w:val="24"/>
        </w:rPr>
        <w:t xml:space="preserve">      _____   COI (Certificate of Insurance)</w:t>
      </w:r>
    </w:p>
    <w:p w14:paraId="3C5C258E" w14:textId="77777777" w:rsidR="002A3D44" w:rsidRDefault="00F27B82">
      <w:pPr>
        <w:spacing w:before="240" w:after="0" w:line="360" w:lineRule="auto"/>
        <w:ind w:left="0" w:hanging="2"/>
        <w:rPr>
          <w:rFonts w:ascii="Cambria" w:eastAsia="Cambria" w:hAnsi="Cambria" w:cs="Cambria"/>
          <w:sz w:val="24"/>
          <w:szCs w:val="24"/>
        </w:rPr>
      </w:pPr>
      <w:r>
        <w:rPr>
          <w:rFonts w:ascii="Cambria" w:eastAsia="Cambria" w:hAnsi="Cambria" w:cs="Cambria"/>
          <w:b/>
          <w:sz w:val="24"/>
          <w:szCs w:val="24"/>
        </w:rPr>
        <w:t xml:space="preserve">      _____   Organization Origination Document as LLC, S-Corp, or 501-C3. </w:t>
      </w:r>
      <w:r>
        <w:rPr>
          <w:rFonts w:ascii="Cambria" w:eastAsia="Cambria" w:hAnsi="Cambria" w:cs="Cambria"/>
          <w:sz w:val="24"/>
          <w:szCs w:val="24"/>
        </w:rPr>
        <w:t xml:space="preserve">This provides        </w:t>
      </w:r>
    </w:p>
    <w:p w14:paraId="36199233"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lastRenderedPageBreak/>
        <w:t xml:space="preserve">clarification that the residence is not a business but a home. The owner/manager is the business. </w:t>
      </w:r>
    </w:p>
    <w:p w14:paraId="0E0A91A9"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 xml:space="preserve">_____   </w:t>
      </w:r>
      <w:r>
        <w:rPr>
          <w:rFonts w:ascii="Cambria" w:eastAsia="Cambria" w:hAnsi="Cambria" w:cs="Cambria"/>
          <w:b/>
          <w:sz w:val="24"/>
          <w:szCs w:val="24"/>
        </w:rPr>
        <w:t xml:space="preserve">CDC Infectious Disease Compliant (COVID-19).  </w:t>
      </w:r>
      <w:r>
        <w:rPr>
          <w:rFonts w:ascii="Cambria" w:eastAsia="Cambria" w:hAnsi="Cambria" w:cs="Cambria"/>
          <w:sz w:val="24"/>
          <w:szCs w:val="24"/>
        </w:rPr>
        <w:t>A best practice as it relates to infectious diseases.  Please provide a written statement that you follow safety procedures as it relates to infectious diseases.</w:t>
      </w:r>
    </w:p>
    <w:p w14:paraId="4682BFC9"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 xml:space="preserve">Here are helpful state/local and federal recommendations and information. </w:t>
      </w:r>
    </w:p>
    <w:p w14:paraId="21044F1F" w14:textId="77777777" w:rsidR="002A3D44" w:rsidRDefault="004E051D">
      <w:pPr>
        <w:spacing w:after="0" w:line="360" w:lineRule="auto"/>
        <w:ind w:left="0" w:hanging="2"/>
      </w:pPr>
      <w:hyperlink r:id="rId38">
        <w:r w:rsidR="00F27B82">
          <w:rPr>
            <w:color w:val="0000FF"/>
            <w:u w:val="single"/>
          </w:rPr>
          <w:t>https://www.cdc.gov/coronavirus/2019-ncov/prevent-getting-sick/prevention.html</w:t>
        </w:r>
      </w:hyperlink>
    </w:p>
    <w:p w14:paraId="3D5C2E94" w14:textId="77777777" w:rsidR="002A3D44" w:rsidRDefault="004E051D">
      <w:pPr>
        <w:spacing w:after="0" w:line="360" w:lineRule="auto"/>
        <w:ind w:left="0" w:hanging="2"/>
      </w:pPr>
      <w:hyperlink r:id="rId39">
        <w:r w:rsidR="00F27B82">
          <w:rPr>
            <w:color w:val="0000FF"/>
            <w:u w:val="single"/>
          </w:rPr>
          <w:t>https://www.cdc.gov/coronavirus/2019-ncov/community/disinfecting-building-facility.html</w:t>
        </w:r>
      </w:hyperlink>
    </w:p>
    <w:p w14:paraId="1473C733" w14:textId="77777777" w:rsidR="002A3D44" w:rsidRDefault="004E051D">
      <w:pPr>
        <w:spacing w:after="0" w:line="360" w:lineRule="auto"/>
        <w:ind w:left="0" w:hanging="2"/>
        <w:rPr>
          <w:rFonts w:ascii="Cambria" w:eastAsia="Cambria" w:hAnsi="Cambria" w:cs="Cambria"/>
          <w:sz w:val="24"/>
          <w:szCs w:val="24"/>
        </w:rPr>
      </w:pPr>
      <w:hyperlink r:id="rId40">
        <w:r w:rsidR="00F27B82">
          <w:rPr>
            <w:color w:val="0000FF"/>
            <w:u w:val="single"/>
          </w:rPr>
          <w:t>https://covid19.tn.gov/</w:t>
        </w:r>
      </w:hyperlink>
    </w:p>
    <w:p w14:paraId="38ADA46D" w14:textId="77777777" w:rsidR="002A3D44" w:rsidRDefault="00F27B82">
      <w:pPr>
        <w:spacing w:after="0" w:line="360" w:lineRule="auto"/>
        <w:ind w:left="0" w:hanging="2"/>
        <w:rPr>
          <w:rFonts w:ascii="Cambria" w:eastAsia="Cambria" w:hAnsi="Cambria" w:cs="Cambria"/>
          <w:sz w:val="24"/>
          <w:szCs w:val="24"/>
        </w:rPr>
      </w:pPr>
      <w:r>
        <w:rPr>
          <w:rFonts w:ascii="Cambria" w:eastAsia="Cambria" w:hAnsi="Cambria" w:cs="Cambria"/>
          <w:sz w:val="24"/>
          <w:szCs w:val="24"/>
        </w:rPr>
        <w:t xml:space="preserve"> </w:t>
      </w:r>
    </w:p>
    <w:p w14:paraId="7889CC93" w14:textId="77777777" w:rsidR="002A3D44" w:rsidRDefault="00F27B82">
      <w:pPr>
        <w:numPr>
          <w:ilvl w:val="0"/>
          <w:numId w:val="6"/>
        </w:numPr>
        <w:spacing w:before="240" w:after="160" w:line="259" w:lineRule="auto"/>
        <w:ind w:left="0" w:hanging="2"/>
        <w:rPr>
          <w:rFonts w:ascii="Cambria" w:eastAsia="Cambria" w:hAnsi="Cambria" w:cs="Cambria"/>
          <w:b/>
          <w:sz w:val="24"/>
          <w:szCs w:val="24"/>
          <w:u w:val="single"/>
        </w:rPr>
      </w:pPr>
      <w:r>
        <w:rPr>
          <w:rFonts w:ascii="Cambria" w:eastAsia="Cambria" w:hAnsi="Cambria" w:cs="Cambria"/>
          <w:b/>
          <w:sz w:val="24"/>
          <w:szCs w:val="24"/>
          <w:u w:val="single"/>
        </w:rPr>
        <w:t>RESIDENT PAPERWORK - BEST PRACTICES 3.0 STANDARDS</w:t>
      </w:r>
    </w:p>
    <w:p w14:paraId="597A2195" w14:textId="77777777" w:rsidR="002A3D44" w:rsidRDefault="00F27B82">
      <w:pPr>
        <w:spacing w:after="0" w:line="360" w:lineRule="auto"/>
        <w:ind w:left="0" w:hanging="2"/>
        <w:rPr>
          <w:rFonts w:ascii="Cambria" w:eastAsia="Cambria" w:hAnsi="Cambria" w:cs="Cambria"/>
          <w:color w:val="0563C1"/>
          <w:sz w:val="24"/>
          <w:szCs w:val="24"/>
          <w:highlight w:val="white"/>
          <w:u w:val="single"/>
        </w:rPr>
      </w:pPr>
      <w:r>
        <w:rPr>
          <w:rFonts w:ascii="Cambria" w:eastAsia="Cambria" w:hAnsi="Cambria" w:cs="Cambria"/>
          <w:sz w:val="24"/>
          <w:szCs w:val="24"/>
          <w:highlight w:val="white"/>
        </w:rPr>
        <w:t>A best practice </w:t>
      </w:r>
      <w:r>
        <w:rPr>
          <w:rFonts w:ascii="Cambria" w:eastAsia="Cambria" w:hAnsi="Cambria" w:cs="Cambria"/>
          <w:color w:val="222222"/>
          <w:sz w:val="24"/>
          <w:szCs w:val="24"/>
          <w:highlight w:val="white"/>
        </w:rPr>
        <w:t xml:space="preserve">(as it relates to recovery residences) is a way of doing things that has been generally accepted as suitable to any alternatives because it produces results that are safe and ethical to those achieved by other means or because it has become a standard way of doing things (e.g., a standard way of complying with legal, ethical and national requirements and standards). The following best practices help to create a safe, ethical, and healthy living environment to initiate and sustain the recovery of its residents.  </w:t>
      </w:r>
    </w:p>
    <w:p w14:paraId="3D672679" w14:textId="77777777" w:rsidR="002A3D44" w:rsidRDefault="004E051D">
      <w:pPr>
        <w:spacing w:after="0" w:line="360" w:lineRule="auto"/>
        <w:ind w:left="0" w:hanging="2"/>
        <w:rPr>
          <w:rFonts w:ascii="Cambria" w:eastAsia="Cambria" w:hAnsi="Cambria" w:cs="Cambria"/>
          <w:sz w:val="24"/>
          <w:szCs w:val="24"/>
          <w:u w:val="single"/>
        </w:rPr>
      </w:pPr>
      <w:hyperlink r:id="rId41">
        <w:r w:rsidR="00F27B82">
          <w:rPr>
            <w:rFonts w:ascii="Cambria" w:eastAsia="Cambria" w:hAnsi="Cambria" w:cs="Cambria"/>
            <w:color w:val="0563C1"/>
            <w:sz w:val="24"/>
            <w:szCs w:val="24"/>
            <w:u w:val="single"/>
          </w:rPr>
          <w:t>https://narronline.org/wp-content/uploads/2018/11/NARR_Standard_V.3.0_release_11-2018.pdf</w:t>
        </w:r>
      </w:hyperlink>
    </w:p>
    <w:p w14:paraId="393BC587" w14:textId="77777777" w:rsidR="002A3D44" w:rsidRDefault="002A3D44">
      <w:pPr>
        <w:spacing w:after="160" w:line="240" w:lineRule="auto"/>
        <w:ind w:left="0" w:hanging="2"/>
        <w:rPr>
          <w:rFonts w:ascii="Cambria" w:eastAsia="Cambria" w:hAnsi="Cambria" w:cs="Cambria"/>
          <w:b/>
          <w:sz w:val="24"/>
          <w:szCs w:val="24"/>
          <w:u w:val="single"/>
        </w:rPr>
      </w:pPr>
    </w:p>
    <w:p w14:paraId="45159027" w14:textId="77777777" w:rsidR="002A3D44" w:rsidRDefault="002A3D44">
      <w:pPr>
        <w:spacing w:after="160" w:line="360" w:lineRule="auto"/>
        <w:ind w:left="0" w:hanging="2"/>
        <w:rPr>
          <w:rFonts w:ascii="Cambria" w:eastAsia="Cambria" w:hAnsi="Cambria" w:cs="Cambria"/>
          <w:b/>
          <w:sz w:val="24"/>
          <w:szCs w:val="24"/>
        </w:rPr>
      </w:pPr>
    </w:p>
    <w:p w14:paraId="67480647" w14:textId="77777777" w:rsidR="002A3D44" w:rsidRDefault="002A3D44">
      <w:pPr>
        <w:spacing w:after="160" w:line="360" w:lineRule="auto"/>
        <w:ind w:left="0" w:hanging="2"/>
        <w:rPr>
          <w:rFonts w:ascii="Cambria" w:eastAsia="Cambria" w:hAnsi="Cambria" w:cs="Cambria"/>
          <w:b/>
          <w:sz w:val="24"/>
          <w:szCs w:val="24"/>
        </w:rPr>
      </w:pPr>
    </w:p>
    <w:p w14:paraId="5125B107" w14:textId="77777777" w:rsidR="002A3D44" w:rsidRDefault="002A3D44">
      <w:pPr>
        <w:spacing w:after="160" w:line="360" w:lineRule="auto"/>
        <w:ind w:left="0" w:hanging="2"/>
        <w:rPr>
          <w:rFonts w:ascii="Cambria" w:eastAsia="Cambria" w:hAnsi="Cambria" w:cs="Cambria"/>
          <w:b/>
          <w:sz w:val="24"/>
          <w:szCs w:val="24"/>
        </w:rPr>
      </w:pPr>
    </w:p>
    <w:p w14:paraId="2E052E37" w14:textId="77777777" w:rsidR="002A3D44" w:rsidRDefault="00F27B82">
      <w:pPr>
        <w:spacing w:after="160" w:line="360" w:lineRule="auto"/>
        <w:ind w:left="0" w:hanging="2"/>
        <w:rPr>
          <w:rFonts w:ascii="Cambria" w:eastAsia="Cambria" w:hAnsi="Cambria" w:cs="Cambria"/>
          <w:b/>
          <w:sz w:val="24"/>
          <w:szCs w:val="24"/>
        </w:rPr>
      </w:pPr>
      <w:r>
        <w:rPr>
          <w:rFonts w:ascii="Cambria" w:eastAsia="Cambria" w:hAnsi="Cambria" w:cs="Cambria"/>
          <w:b/>
          <w:sz w:val="24"/>
          <w:szCs w:val="24"/>
        </w:rPr>
        <w:t xml:space="preserve">_____   Style: Social Model – </w:t>
      </w:r>
      <w:r>
        <w:rPr>
          <w:rFonts w:ascii="Cambria" w:eastAsia="Cambria" w:hAnsi="Cambria" w:cs="Cambria"/>
          <w:sz w:val="24"/>
          <w:szCs w:val="24"/>
        </w:rPr>
        <w:t>This model of recovery is operated by the residents and promotes a peer-operated residence oriented towards peer support, community living, and the practice of 12-step recovery principles.</w:t>
      </w:r>
      <w:r>
        <w:rPr>
          <w:rFonts w:ascii="Cambria" w:eastAsia="Cambria" w:hAnsi="Cambria" w:cs="Cambria"/>
          <w:b/>
          <w:sz w:val="24"/>
          <w:szCs w:val="24"/>
        </w:rPr>
        <w:t xml:space="preserve"> </w:t>
      </w:r>
    </w:p>
    <w:p w14:paraId="17CAB133" w14:textId="77777777" w:rsidR="002A3D44" w:rsidRDefault="00F27B82">
      <w:pPr>
        <w:spacing w:after="160" w:line="360" w:lineRule="auto"/>
        <w:ind w:left="0" w:hanging="2"/>
        <w:rPr>
          <w:rFonts w:ascii="Cambria" w:eastAsia="Cambria" w:hAnsi="Cambria" w:cs="Cambria"/>
          <w:b/>
          <w:sz w:val="24"/>
          <w:szCs w:val="24"/>
        </w:rPr>
      </w:pPr>
      <w:r>
        <w:rPr>
          <w:rFonts w:ascii="Cambria" w:eastAsia="Cambria" w:hAnsi="Cambria" w:cs="Cambria"/>
          <w:sz w:val="24"/>
          <w:szCs w:val="24"/>
        </w:rPr>
        <w:t>TIP: steer clear of using language that is forceful such “as you will”, instead use “I will”, giving the resident the responsibility.</w:t>
      </w:r>
    </w:p>
    <w:p w14:paraId="55FCB45D" w14:textId="77777777" w:rsidR="002A3D44" w:rsidRDefault="00F27B82">
      <w:pPr>
        <w:numPr>
          <w:ilvl w:val="0"/>
          <w:numId w:val="3"/>
        </w:numPr>
        <w:spacing w:after="0" w:line="360" w:lineRule="auto"/>
        <w:ind w:left="0" w:hanging="2"/>
        <w:rPr>
          <w:rFonts w:ascii="Cambria" w:eastAsia="Cambria" w:hAnsi="Cambria" w:cs="Cambria"/>
          <w:sz w:val="24"/>
          <w:szCs w:val="24"/>
        </w:rPr>
      </w:pPr>
      <w:r>
        <w:rPr>
          <w:rFonts w:ascii="Cambria" w:eastAsia="Cambria" w:hAnsi="Cambria" w:cs="Cambria"/>
          <w:sz w:val="24"/>
          <w:szCs w:val="24"/>
        </w:rPr>
        <w:lastRenderedPageBreak/>
        <w:t>The following article is a brief glimpse on the social model</w:t>
      </w:r>
    </w:p>
    <w:p w14:paraId="5AA02E86" w14:textId="77777777" w:rsidR="002A3D44" w:rsidRDefault="004E051D">
      <w:pPr>
        <w:spacing w:after="160" w:line="360" w:lineRule="auto"/>
        <w:ind w:left="0" w:hanging="2"/>
        <w:rPr>
          <w:rFonts w:ascii="Cambria" w:eastAsia="Cambria" w:hAnsi="Cambria" w:cs="Cambria"/>
          <w:sz w:val="24"/>
          <w:szCs w:val="24"/>
        </w:rPr>
      </w:pPr>
      <w:hyperlink r:id="rId42">
        <w:r w:rsidR="00F27B82">
          <w:rPr>
            <w:rFonts w:ascii="Cambria" w:eastAsia="Cambria" w:hAnsi="Cambria" w:cs="Cambria"/>
            <w:color w:val="0563C1"/>
            <w:sz w:val="24"/>
            <w:szCs w:val="24"/>
            <w:u w:val="single"/>
          </w:rPr>
          <w:t>https://www.ncbi.nlm.nih.gov/pmc/articles/PMC4220294/</w:t>
        </w:r>
      </w:hyperlink>
    </w:p>
    <w:p w14:paraId="4E25A33F" w14:textId="77777777" w:rsidR="002A3D44" w:rsidRDefault="00F27B82">
      <w:pPr>
        <w:numPr>
          <w:ilvl w:val="0"/>
          <w:numId w:val="3"/>
        </w:numPr>
        <w:spacing w:after="0" w:line="360" w:lineRule="auto"/>
        <w:ind w:left="0" w:hanging="2"/>
        <w:rPr>
          <w:rFonts w:ascii="Cambria" w:eastAsia="Cambria" w:hAnsi="Cambria" w:cs="Cambria"/>
          <w:sz w:val="24"/>
          <w:szCs w:val="24"/>
        </w:rPr>
      </w:pPr>
      <w:r>
        <w:rPr>
          <w:rFonts w:ascii="Cambria" w:eastAsia="Cambria" w:hAnsi="Cambria" w:cs="Cambria"/>
          <w:sz w:val="24"/>
          <w:szCs w:val="24"/>
        </w:rPr>
        <w:t xml:space="preserve">NARR supports this model and has some outlined information and guides for you. See the below link for further information and explanation. </w:t>
      </w:r>
    </w:p>
    <w:p w14:paraId="14F47631" w14:textId="77777777" w:rsidR="002A3D44" w:rsidRDefault="004E051D">
      <w:pPr>
        <w:spacing w:after="160" w:line="360" w:lineRule="auto"/>
        <w:ind w:left="0" w:hanging="2"/>
        <w:rPr>
          <w:rFonts w:ascii="Cambria" w:eastAsia="Cambria" w:hAnsi="Cambria" w:cs="Cambria"/>
          <w:sz w:val="24"/>
          <w:szCs w:val="24"/>
        </w:rPr>
      </w:pPr>
      <w:hyperlink r:id="rId43">
        <w:r w:rsidR="00F27B82">
          <w:rPr>
            <w:rFonts w:ascii="Cambria" w:eastAsia="Cambria" w:hAnsi="Cambria" w:cs="Cambria"/>
            <w:color w:val="0563C1"/>
            <w:sz w:val="24"/>
            <w:szCs w:val="24"/>
            <w:u w:val="single"/>
          </w:rPr>
          <w:t>https://narronline.org/wp-content/uploads/2014/06/Primer-on-Recovery-Residences-09-20-2012a.pdf</w:t>
        </w:r>
      </w:hyperlink>
    </w:p>
    <w:p w14:paraId="0166E22A" w14:textId="77777777" w:rsidR="002A3D44" w:rsidRDefault="00F27B82">
      <w:pPr>
        <w:spacing w:after="160" w:line="360" w:lineRule="auto"/>
        <w:ind w:left="0" w:hanging="2"/>
        <w:rPr>
          <w:rFonts w:ascii="Cambria" w:eastAsia="Cambria" w:hAnsi="Cambria" w:cs="Cambria"/>
          <w:sz w:val="24"/>
          <w:szCs w:val="24"/>
        </w:rPr>
      </w:pPr>
      <w:r>
        <w:rPr>
          <w:rFonts w:ascii="Cambria" w:eastAsia="Cambria" w:hAnsi="Cambria" w:cs="Cambria"/>
          <w:b/>
          <w:sz w:val="24"/>
          <w:szCs w:val="24"/>
        </w:rPr>
        <w:t xml:space="preserve">_____   Home Requirements – </w:t>
      </w:r>
      <w:r>
        <w:rPr>
          <w:rFonts w:ascii="Cambria" w:eastAsia="Cambria" w:hAnsi="Cambria" w:cs="Cambria"/>
          <w:sz w:val="24"/>
          <w:szCs w:val="24"/>
        </w:rPr>
        <w:t>Guidelines for living in the residence. Resident’s responsibilities</w:t>
      </w:r>
    </w:p>
    <w:p w14:paraId="62FF06C0" w14:textId="77777777" w:rsidR="002A3D44" w:rsidRDefault="00F27B82">
      <w:pPr>
        <w:spacing w:before="240" w:after="160" w:line="259" w:lineRule="auto"/>
        <w:ind w:left="0" w:hanging="2"/>
        <w:rPr>
          <w:rFonts w:ascii="Cambria" w:eastAsia="Cambria" w:hAnsi="Cambria" w:cs="Cambria"/>
          <w:b/>
          <w:sz w:val="24"/>
          <w:szCs w:val="24"/>
        </w:rPr>
      </w:pPr>
      <w:r>
        <w:rPr>
          <w:rFonts w:ascii="Cambria" w:eastAsia="Cambria" w:hAnsi="Cambria" w:cs="Cambria"/>
          <w:b/>
          <w:sz w:val="24"/>
          <w:szCs w:val="24"/>
        </w:rPr>
        <w:t xml:space="preserve">_____   Financial Transparency Statement – </w:t>
      </w:r>
      <w:r>
        <w:rPr>
          <w:rFonts w:ascii="Cambria" w:eastAsia="Cambria" w:hAnsi="Cambria" w:cs="Cambria"/>
          <w:sz w:val="24"/>
          <w:szCs w:val="24"/>
        </w:rPr>
        <w:t>Lets the resident know what to expect financially.  This should be a documented procedure that can be found in your environment’s paperwork.</w:t>
      </w:r>
    </w:p>
    <w:p w14:paraId="6CB2D501" w14:textId="77777777" w:rsidR="002A3D44" w:rsidRDefault="00F27B82">
      <w:pPr>
        <w:spacing w:before="240" w:after="160" w:line="360" w:lineRule="auto"/>
        <w:ind w:left="0" w:hanging="2"/>
        <w:rPr>
          <w:rFonts w:ascii="Cambria" w:eastAsia="Cambria" w:hAnsi="Cambria" w:cs="Cambria"/>
          <w:sz w:val="24"/>
          <w:szCs w:val="24"/>
        </w:rPr>
      </w:pPr>
      <w:r>
        <w:rPr>
          <w:rFonts w:ascii="Cambria" w:eastAsia="Cambria" w:hAnsi="Cambria" w:cs="Cambria"/>
          <w:b/>
          <w:sz w:val="24"/>
          <w:szCs w:val="24"/>
        </w:rPr>
        <w:t xml:space="preserve">_____   Drug Screen Policy – </w:t>
      </w:r>
      <w:r>
        <w:rPr>
          <w:rFonts w:ascii="Cambria" w:eastAsia="Cambria" w:hAnsi="Cambria" w:cs="Cambria"/>
          <w:sz w:val="24"/>
          <w:szCs w:val="24"/>
        </w:rPr>
        <w:t xml:space="preserve">what is your procedure – ex. how often? What will prompt a drug screen?  What is the procedure if a drug screen is positive? TN-ARR recommends a Confirmation test. The resident chooses where to get it done and pays for the test.  See the below policy for review. </w:t>
      </w:r>
    </w:p>
    <w:p w14:paraId="23A28A31" w14:textId="77777777" w:rsidR="002A3D44" w:rsidRDefault="00F27B82">
      <w:pPr>
        <w:spacing w:after="0" w:line="240" w:lineRule="auto"/>
        <w:ind w:left="0" w:hanging="2"/>
        <w:rPr>
          <w:rFonts w:ascii="Cambria" w:eastAsia="Cambria" w:hAnsi="Cambria" w:cs="Cambria"/>
          <w:color w:val="0563C1"/>
          <w:sz w:val="24"/>
          <w:szCs w:val="24"/>
        </w:rPr>
      </w:pPr>
      <w:r>
        <w:rPr>
          <w:rFonts w:ascii="Cambria" w:eastAsia="Cambria" w:hAnsi="Cambria" w:cs="Cambria"/>
          <w:color w:val="0563C1"/>
          <w:sz w:val="24"/>
          <w:szCs w:val="24"/>
        </w:rPr>
        <w:t xml:space="preserve">See the attached document at the end of this checklist for the full drug policy published by NARR. </w:t>
      </w:r>
    </w:p>
    <w:p w14:paraId="2D9C32F9" w14:textId="77777777" w:rsidR="002A3D44" w:rsidRDefault="002A3D44">
      <w:pPr>
        <w:spacing w:after="0" w:line="240" w:lineRule="auto"/>
        <w:ind w:left="0" w:hanging="2"/>
        <w:rPr>
          <w:rFonts w:ascii="Cambria" w:eastAsia="Cambria" w:hAnsi="Cambria" w:cs="Cambria"/>
          <w:color w:val="0563C1"/>
          <w:sz w:val="24"/>
          <w:szCs w:val="24"/>
          <w:u w:val="single"/>
        </w:rPr>
      </w:pPr>
    </w:p>
    <w:p w14:paraId="5C5C44A2" w14:textId="77777777" w:rsidR="002A3D44" w:rsidRDefault="00F27B82">
      <w:pPr>
        <w:spacing w:after="160" w:line="360" w:lineRule="auto"/>
        <w:ind w:left="0" w:hanging="2"/>
        <w:rPr>
          <w:rFonts w:ascii="Cambria" w:eastAsia="Cambria" w:hAnsi="Cambria" w:cs="Cambria"/>
          <w:sz w:val="24"/>
          <w:szCs w:val="24"/>
        </w:rPr>
      </w:pPr>
      <w:r>
        <w:rPr>
          <w:rFonts w:ascii="Cambria" w:eastAsia="Cambria" w:hAnsi="Cambria" w:cs="Cambria"/>
          <w:b/>
          <w:sz w:val="24"/>
          <w:szCs w:val="24"/>
        </w:rPr>
        <w:t xml:space="preserve">_____   Entrance and Exit Criteria Policy </w:t>
      </w:r>
      <w:r>
        <w:rPr>
          <w:rFonts w:ascii="Cambria" w:eastAsia="Cambria" w:hAnsi="Cambria" w:cs="Cambria"/>
          <w:sz w:val="24"/>
          <w:szCs w:val="24"/>
        </w:rPr>
        <w:t xml:space="preserve">- What is your procedure? Think of this as writing a 3-part experience. It is a beginning – the entrance, the middle – includes house requirements, and evolution (exit).  </w:t>
      </w:r>
    </w:p>
    <w:p w14:paraId="5AC1F44F" w14:textId="77777777" w:rsidR="002A3D44" w:rsidRDefault="00F27B82">
      <w:pPr>
        <w:spacing w:after="160" w:line="360" w:lineRule="auto"/>
        <w:ind w:left="0" w:hanging="2"/>
        <w:rPr>
          <w:rFonts w:ascii="Cambria" w:eastAsia="Cambria" w:hAnsi="Cambria" w:cs="Cambria"/>
          <w:sz w:val="24"/>
          <w:szCs w:val="24"/>
          <w:highlight w:val="yellow"/>
        </w:rPr>
      </w:pPr>
      <w:r>
        <w:rPr>
          <w:rFonts w:ascii="Cambria" w:eastAsia="Cambria" w:hAnsi="Cambria" w:cs="Cambria"/>
          <w:sz w:val="24"/>
          <w:szCs w:val="24"/>
        </w:rPr>
        <w:t>Remember – Under State and Federal Law you cannot evict, discharge or “throw out”.</w:t>
      </w:r>
    </w:p>
    <w:p w14:paraId="5DC66565" w14:textId="77777777" w:rsidR="002A3D44" w:rsidRDefault="00F27B82">
      <w:pPr>
        <w:spacing w:before="240" w:after="160" w:line="360" w:lineRule="auto"/>
        <w:ind w:left="0" w:hanging="2"/>
        <w:rPr>
          <w:rFonts w:ascii="Cambria" w:eastAsia="Cambria" w:hAnsi="Cambria" w:cs="Cambria"/>
          <w:sz w:val="24"/>
          <w:szCs w:val="24"/>
        </w:rPr>
      </w:pPr>
      <w:r>
        <w:rPr>
          <w:rFonts w:ascii="Cambria" w:eastAsia="Cambria" w:hAnsi="Cambria" w:cs="Cambria"/>
          <w:b/>
          <w:sz w:val="24"/>
          <w:szCs w:val="24"/>
        </w:rPr>
        <w:t xml:space="preserve">_____   Medication Management Policy – </w:t>
      </w:r>
      <w:r>
        <w:rPr>
          <w:rFonts w:ascii="Cambria" w:eastAsia="Cambria" w:hAnsi="Cambria" w:cs="Cambria"/>
          <w:sz w:val="24"/>
          <w:szCs w:val="24"/>
        </w:rPr>
        <w:t xml:space="preserve">How are medications secure in your residence? Are they locked away? What medications are allowed onsite? </w:t>
      </w:r>
    </w:p>
    <w:p w14:paraId="1F2CC6B5" w14:textId="77777777" w:rsidR="002A3D44" w:rsidRDefault="00F27B82">
      <w:pPr>
        <w:spacing w:before="240" w:after="160" w:line="360" w:lineRule="auto"/>
        <w:ind w:left="0" w:hanging="2"/>
        <w:rPr>
          <w:rFonts w:ascii="Cambria" w:eastAsia="Cambria" w:hAnsi="Cambria" w:cs="Cambria"/>
          <w:sz w:val="24"/>
          <w:szCs w:val="24"/>
        </w:rPr>
      </w:pPr>
      <w:r>
        <w:rPr>
          <w:rFonts w:ascii="Cambria" w:eastAsia="Cambria" w:hAnsi="Cambria" w:cs="Cambria"/>
          <w:sz w:val="24"/>
          <w:szCs w:val="24"/>
        </w:rPr>
        <w:t>Federal law prohibits non-medical staff from dispensing medication.</w:t>
      </w:r>
    </w:p>
    <w:p w14:paraId="13CFE0A1" w14:textId="77777777" w:rsidR="002A3D44" w:rsidRDefault="00F27B82">
      <w:pPr>
        <w:spacing w:before="240" w:after="160" w:line="360" w:lineRule="auto"/>
        <w:ind w:left="0" w:hanging="2"/>
        <w:rPr>
          <w:rFonts w:ascii="Cambria" w:eastAsia="Cambria" w:hAnsi="Cambria" w:cs="Cambria"/>
          <w:sz w:val="24"/>
          <w:szCs w:val="24"/>
        </w:rPr>
      </w:pPr>
      <w:r>
        <w:rPr>
          <w:rFonts w:ascii="Cambria" w:eastAsia="Cambria" w:hAnsi="Cambria" w:cs="Cambria"/>
          <w:sz w:val="24"/>
          <w:szCs w:val="24"/>
        </w:rPr>
        <w:t>_____</w:t>
      </w:r>
      <w:r>
        <w:rPr>
          <w:rFonts w:ascii="Cambria" w:eastAsia="Cambria" w:hAnsi="Cambria" w:cs="Cambria"/>
          <w:sz w:val="24"/>
          <w:szCs w:val="24"/>
        </w:rPr>
        <w:tab/>
      </w:r>
      <w:r>
        <w:rPr>
          <w:rFonts w:ascii="Cambria" w:eastAsia="Cambria" w:hAnsi="Cambria" w:cs="Cambria"/>
          <w:b/>
          <w:sz w:val="24"/>
          <w:szCs w:val="24"/>
        </w:rPr>
        <w:t>MAT Policy and Procedure</w:t>
      </w:r>
      <w:r>
        <w:rPr>
          <w:rFonts w:ascii="Cambria" w:eastAsia="Cambria" w:hAnsi="Cambria" w:cs="Cambria"/>
          <w:sz w:val="24"/>
          <w:szCs w:val="24"/>
        </w:rPr>
        <w:t xml:space="preserve"> - How do you manage and support MAT (Medication-assisted treatment) residents? Under FDA regulations you cannot discriminate against </w:t>
      </w:r>
      <w:r>
        <w:rPr>
          <w:rFonts w:ascii="Cambria" w:eastAsia="Cambria" w:hAnsi="Cambria" w:cs="Cambria"/>
          <w:sz w:val="24"/>
          <w:szCs w:val="24"/>
        </w:rPr>
        <w:lastRenderedPageBreak/>
        <w:t xml:space="preserve">medically prescribed medications.  </w:t>
      </w:r>
      <w:hyperlink r:id="rId44">
        <w:r>
          <w:rPr>
            <w:rFonts w:ascii="Cambria" w:eastAsia="Cambria" w:hAnsi="Cambria" w:cs="Cambria"/>
            <w:color w:val="0563C1"/>
            <w:sz w:val="24"/>
            <w:szCs w:val="24"/>
            <w:u w:val="single"/>
          </w:rPr>
          <w:t>https://narronline.org/wpcontent/uploads/2018/09/NARR_MAT_guide_for_state_agencies.pdf</w:t>
        </w:r>
      </w:hyperlink>
    </w:p>
    <w:p w14:paraId="28E92FEB" w14:textId="77777777" w:rsidR="002A3D44" w:rsidRDefault="004E051D">
      <w:pPr>
        <w:spacing w:before="240" w:after="160" w:line="360" w:lineRule="auto"/>
        <w:ind w:left="0" w:hanging="2"/>
        <w:rPr>
          <w:rFonts w:ascii="Cambria" w:eastAsia="Cambria" w:hAnsi="Cambria" w:cs="Cambria"/>
          <w:sz w:val="24"/>
          <w:szCs w:val="24"/>
        </w:rPr>
      </w:pPr>
      <w:hyperlink r:id="rId45">
        <w:r w:rsidR="00F27B82">
          <w:rPr>
            <w:rFonts w:ascii="Cambria" w:eastAsia="Cambria" w:hAnsi="Cambria" w:cs="Cambria"/>
            <w:color w:val="0563C1"/>
            <w:sz w:val="24"/>
            <w:szCs w:val="24"/>
            <w:u w:val="single"/>
          </w:rPr>
          <w:t>https://narronline.org/wp-content/uploads/2019/03/NARR-C4-NCBH_MAR-RH-Brief.pdf</w:t>
        </w:r>
      </w:hyperlink>
    </w:p>
    <w:p w14:paraId="14E02364" w14:textId="77777777" w:rsidR="002A3D44" w:rsidRDefault="002A3D44">
      <w:pPr>
        <w:spacing w:before="240" w:after="160" w:line="360" w:lineRule="auto"/>
        <w:ind w:left="0" w:hanging="2"/>
        <w:rPr>
          <w:rFonts w:ascii="Cambria" w:eastAsia="Cambria" w:hAnsi="Cambria" w:cs="Cambria"/>
          <w:sz w:val="24"/>
          <w:szCs w:val="24"/>
        </w:rPr>
      </w:pPr>
    </w:p>
    <w:p w14:paraId="75BA5EB5" w14:textId="77777777" w:rsidR="002A3D44" w:rsidRDefault="00F27B82">
      <w:pPr>
        <w:spacing w:before="240" w:after="160" w:line="360" w:lineRule="auto"/>
        <w:ind w:left="0" w:hanging="2"/>
        <w:rPr>
          <w:rFonts w:ascii="Cambria" w:eastAsia="Cambria" w:hAnsi="Cambria" w:cs="Cambria"/>
          <w:b/>
          <w:sz w:val="24"/>
          <w:szCs w:val="24"/>
        </w:rPr>
      </w:pPr>
      <w:r>
        <w:rPr>
          <w:rFonts w:ascii="Cambria" w:eastAsia="Cambria" w:hAnsi="Cambria" w:cs="Cambria"/>
          <w:b/>
          <w:sz w:val="24"/>
          <w:szCs w:val="24"/>
        </w:rPr>
        <w:t xml:space="preserve">_____   Peer Driven – </w:t>
      </w:r>
      <w:r>
        <w:rPr>
          <w:rFonts w:ascii="Cambria" w:eastAsia="Cambria" w:hAnsi="Cambria" w:cs="Cambria"/>
          <w:sz w:val="24"/>
          <w:szCs w:val="24"/>
        </w:rPr>
        <w:t>A program that is run by peer-to-peer, meaning there are house managers (on a similar level as the other residents) unpaid or paid, there should be peer run groups, house meetings, and active involvement of all the residents. No one person should sit on a higher ground than the rest of the community. The residence runs similar to “12 Step” meetings, remember the simple saying - “just one addict/alcoholic helping another”.</w:t>
      </w:r>
      <w:r>
        <w:rPr>
          <w:rFonts w:ascii="Cambria" w:eastAsia="Cambria" w:hAnsi="Cambria" w:cs="Cambria"/>
          <w:b/>
          <w:sz w:val="24"/>
          <w:szCs w:val="24"/>
        </w:rPr>
        <w:t xml:space="preserve"> </w:t>
      </w:r>
    </w:p>
    <w:p w14:paraId="09D04C7B" w14:textId="77777777" w:rsidR="002A3D44" w:rsidRDefault="00F27B82">
      <w:pPr>
        <w:spacing w:before="240" w:after="160" w:line="360" w:lineRule="auto"/>
        <w:ind w:left="0" w:hanging="2"/>
        <w:rPr>
          <w:rFonts w:ascii="Cambria" w:eastAsia="Cambria" w:hAnsi="Cambria" w:cs="Cambria"/>
          <w:sz w:val="24"/>
          <w:szCs w:val="24"/>
        </w:rPr>
      </w:pPr>
      <w:r>
        <w:rPr>
          <w:rFonts w:ascii="Cambria" w:eastAsia="Cambria" w:hAnsi="Cambria" w:cs="Cambria"/>
          <w:sz w:val="24"/>
          <w:szCs w:val="24"/>
        </w:rPr>
        <w:t>Review the following levels of support for a clearer understanding of your residence support level -</w:t>
      </w:r>
      <w:hyperlink r:id="rId46">
        <w:r>
          <w:rPr>
            <w:rFonts w:ascii="Cambria" w:eastAsia="Cambria" w:hAnsi="Cambria" w:cs="Cambria"/>
            <w:color w:val="0563C1"/>
            <w:sz w:val="24"/>
            <w:szCs w:val="24"/>
            <w:u w:val="single"/>
          </w:rPr>
          <w:t>http://tnarr.org/wp-content/uploads/2016/09/Recovery-Residence-Levels-of-Support.pdf</w:t>
        </w:r>
      </w:hyperlink>
    </w:p>
    <w:p w14:paraId="1712AE94" w14:textId="77777777" w:rsidR="002A3D44" w:rsidRDefault="00F27B82">
      <w:pPr>
        <w:spacing w:before="240" w:after="160" w:line="259" w:lineRule="auto"/>
        <w:ind w:left="0" w:hanging="2"/>
        <w:rPr>
          <w:rFonts w:ascii="Cambria" w:eastAsia="Cambria" w:hAnsi="Cambria" w:cs="Cambria"/>
          <w:sz w:val="24"/>
          <w:szCs w:val="24"/>
        </w:rPr>
      </w:pPr>
      <w:r>
        <w:rPr>
          <w:rFonts w:ascii="Cambria" w:eastAsia="Cambria" w:hAnsi="Cambria" w:cs="Cambria"/>
          <w:b/>
          <w:sz w:val="24"/>
          <w:szCs w:val="24"/>
        </w:rPr>
        <w:t xml:space="preserve">_____   Client Friendly – </w:t>
      </w:r>
      <w:r>
        <w:rPr>
          <w:rFonts w:ascii="Cambria" w:eastAsia="Cambria" w:hAnsi="Cambria" w:cs="Cambria"/>
          <w:sz w:val="24"/>
          <w:szCs w:val="24"/>
        </w:rPr>
        <w:t>Language that puts the responsibility on the resident and wording that highlights empathy and understanding</w:t>
      </w:r>
    </w:p>
    <w:p w14:paraId="42C01777" w14:textId="77777777" w:rsidR="002A3D44" w:rsidRDefault="002A3D44">
      <w:pPr>
        <w:spacing w:before="240" w:after="160" w:line="259" w:lineRule="auto"/>
        <w:ind w:left="0" w:hanging="2"/>
        <w:rPr>
          <w:rFonts w:ascii="Cambria" w:eastAsia="Cambria" w:hAnsi="Cambria" w:cs="Cambria"/>
          <w:b/>
          <w:sz w:val="24"/>
          <w:szCs w:val="24"/>
        </w:rPr>
      </w:pPr>
    </w:p>
    <w:p w14:paraId="5E5116CE" w14:textId="77777777" w:rsidR="002A3D44" w:rsidRDefault="00F27B82">
      <w:pPr>
        <w:spacing w:before="240" w:after="160" w:line="259" w:lineRule="auto"/>
        <w:ind w:left="0" w:hanging="2"/>
        <w:rPr>
          <w:rFonts w:ascii="Cambria" w:eastAsia="Cambria" w:hAnsi="Cambria" w:cs="Cambria"/>
          <w:sz w:val="24"/>
          <w:szCs w:val="24"/>
        </w:rPr>
      </w:pPr>
      <w:r>
        <w:rPr>
          <w:rFonts w:ascii="Cambria" w:eastAsia="Cambria" w:hAnsi="Cambria" w:cs="Cambria"/>
          <w:b/>
          <w:sz w:val="24"/>
          <w:szCs w:val="24"/>
        </w:rPr>
        <w:t>MAKE SURE YOU WATCH FOR FORCEFUL LANGUAGE IN YOUR PAPERWORK</w:t>
      </w:r>
      <w:r>
        <w:rPr>
          <w:rFonts w:ascii="Cambria" w:eastAsia="Cambria" w:hAnsi="Cambria" w:cs="Cambria"/>
          <w:sz w:val="24"/>
          <w:szCs w:val="24"/>
        </w:rPr>
        <w:t xml:space="preserve">. </w:t>
      </w:r>
    </w:p>
    <w:p w14:paraId="67E4D039" w14:textId="77777777" w:rsidR="002A3D44" w:rsidRDefault="00F27B82">
      <w:pPr>
        <w:spacing w:before="240" w:after="160" w:line="259" w:lineRule="auto"/>
        <w:ind w:left="0" w:hanging="2"/>
        <w:rPr>
          <w:rFonts w:ascii="Cambria" w:eastAsia="Cambria" w:hAnsi="Cambria" w:cs="Cambria"/>
          <w:color w:val="0563C1"/>
          <w:sz w:val="24"/>
          <w:szCs w:val="24"/>
          <w:u w:val="single"/>
        </w:rPr>
      </w:pPr>
      <w:r>
        <w:rPr>
          <w:rFonts w:ascii="Cambria" w:eastAsia="Cambria" w:hAnsi="Cambria" w:cs="Cambria"/>
          <w:sz w:val="24"/>
          <w:szCs w:val="24"/>
        </w:rPr>
        <w:t xml:space="preserve">For further information on TN-ARR please visit our website at </w:t>
      </w:r>
      <w:hyperlink r:id="rId47">
        <w:r>
          <w:rPr>
            <w:rFonts w:ascii="Cambria" w:eastAsia="Cambria" w:hAnsi="Cambria" w:cs="Cambria"/>
            <w:color w:val="0563C1"/>
            <w:sz w:val="24"/>
            <w:szCs w:val="24"/>
            <w:u w:val="single"/>
          </w:rPr>
          <w:t>http://tnarr.org/</w:t>
        </w:r>
      </w:hyperlink>
    </w:p>
    <w:p w14:paraId="5015106B" w14:textId="77777777" w:rsidR="002A3D44" w:rsidRDefault="002A3D44">
      <w:pPr>
        <w:spacing w:before="240" w:after="160" w:line="259" w:lineRule="auto"/>
        <w:ind w:left="0" w:hanging="2"/>
        <w:rPr>
          <w:rFonts w:ascii="Cambria" w:eastAsia="Cambria" w:hAnsi="Cambria" w:cs="Cambria"/>
          <w:color w:val="0563C1"/>
          <w:sz w:val="24"/>
          <w:szCs w:val="24"/>
          <w:u w:val="single"/>
        </w:rPr>
      </w:pPr>
    </w:p>
    <w:p w14:paraId="5323C06C" w14:textId="77777777" w:rsidR="002A3D44" w:rsidRDefault="00F27B82">
      <w:pPr>
        <w:numPr>
          <w:ilvl w:val="0"/>
          <w:numId w:val="6"/>
        </w:numPr>
        <w:spacing w:after="0" w:line="259" w:lineRule="auto"/>
        <w:ind w:left="0" w:hanging="2"/>
        <w:rPr>
          <w:rFonts w:ascii="Cambria" w:eastAsia="Cambria" w:hAnsi="Cambria" w:cs="Cambria"/>
          <w:b/>
          <w:sz w:val="24"/>
          <w:szCs w:val="24"/>
          <w:u w:val="single"/>
        </w:rPr>
      </w:pPr>
      <w:r>
        <w:rPr>
          <w:rFonts w:ascii="Cambria" w:eastAsia="Cambria" w:hAnsi="Cambria" w:cs="Cambria"/>
          <w:b/>
          <w:sz w:val="24"/>
          <w:szCs w:val="24"/>
          <w:u w:val="single"/>
        </w:rPr>
        <w:t>ONSITE SAFETY AND ENVIRONMENTAL ASSESSMENT (INSPECTION)</w:t>
      </w:r>
    </w:p>
    <w:p w14:paraId="1D99CA20" w14:textId="77777777" w:rsidR="002A3D44" w:rsidRDefault="002A3D44">
      <w:pPr>
        <w:spacing w:after="0" w:line="259" w:lineRule="auto"/>
        <w:ind w:left="0" w:hanging="2"/>
        <w:rPr>
          <w:rFonts w:ascii="Cambria" w:eastAsia="Cambria" w:hAnsi="Cambria" w:cs="Cambria"/>
          <w:b/>
          <w:sz w:val="24"/>
          <w:szCs w:val="24"/>
          <w:u w:val="single"/>
        </w:rPr>
      </w:pPr>
    </w:p>
    <w:p w14:paraId="2FEBEDC4" w14:textId="77777777" w:rsidR="002A3D44" w:rsidRDefault="00F27B82">
      <w:pPr>
        <w:spacing w:after="160" w:line="240" w:lineRule="auto"/>
        <w:ind w:left="0" w:hanging="2"/>
        <w:rPr>
          <w:rFonts w:ascii="Cambria" w:eastAsia="Cambria" w:hAnsi="Cambria" w:cs="Cambria"/>
          <w:sz w:val="24"/>
          <w:szCs w:val="24"/>
          <w:u w:val="single"/>
        </w:rPr>
      </w:pPr>
      <w:r>
        <w:rPr>
          <w:rFonts w:ascii="Cambria" w:eastAsia="Cambria" w:hAnsi="Cambria" w:cs="Cambria"/>
          <w:sz w:val="24"/>
          <w:szCs w:val="24"/>
        </w:rPr>
        <w:t xml:space="preserve">A copy of the onsite assessment form and what we look for can be found on our website at: </w:t>
      </w:r>
      <w:hyperlink r:id="rId48">
        <w:r>
          <w:rPr>
            <w:rFonts w:ascii="Cambria" w:eastAsia="Cambria" w:hAnsi="Cambria" w:cs="Cambria"/>
            <w:color w:val="0563C1"/>
            <w:sz w:val="24"/>
            <w:szCs w:val="24"/>
            <w:u w:val="single"/>
          </w:rPr>
          <w:t>http://tnarr.org/wp-content/uploads/2018/03/TNARRinspection2016pdf_New.pdf</w:t>
        </w:r>
      </w:hyperlink>
    </w:p>
    <w:p w14:paraId="090D3E44" w14:textId="77777777" w:rsidR="002A3D44" w:rsidRDefault="002A3D44">
      <w:pPr>
        <w:spacing w:after="0"/>
        <w:ind w:left="0" w:hanging="2"/>
        <w:rPr>
          <w:rFonts w:ascii="Cambria" w:eastAsia="Cambria" w:hAnsi="Cambria" w:cs="Cambria"/>
          <w:sz w:val="24"/>
          <w:szCs w:val="24"/>
          <w:u w:val="single"/>
        </w:rPr>
      </w:pPr>
    </w:p>
    <w:p w14:paraId="5C1A63CF" w14:textId="77777777" w:rsidR="002A3D44" w:rsidRDefault="00F27B82">
      <w:pPr>
        <w:spacing w:after="160"/>
        <w:ind w:left="0" w:hanging="2"/>
        <w:rPr>
          <w:rFonts w:ascii="Cambria" w:eastAsia="Cambria" w:hAnsi="Cambria" w:cs="Cambria"/>
          <w:sz w:val="24"/>
          <w:szCs w:val="24"/>
        </w:rPr>
      </w:pPr>
      <w:r>
        <w:rPr>
          <w:rFonts w:ascii="Cambria" w:eastAsia="Cambria" w:hAnsi="Cambria" w:cs="Cambria"/>
          <w:sz w:val="24"/>
          <w:szCs w:val="24"/>
        </w:rPr>
        <w:t>Date: _______        Assessor__________________________</w:t>
      </w:r>
    </w:p>
    <w:p w14:paraId="7B73E35F" w14:textId="77777777" w:rsidR="002A3D44" w:rsidRDefault="00F27B82">
      <w:pPr>
        <w:spacing w:after="160"/>
        <w:ind w:left="0" w:hanging="2"/>
        <w:rPr>
          <w:rFonts w:ascii="Cambria" w:eastAsia="Cambria" w:hAnsi="Cambria" w:cs="Cambria"/>
          <w:sz w:val="24"/>
          <w:szCs w:val="24"/>
        </w:rPr>
      </w:pPr>
      <w:r>
        <w:rPr>
          <w:rFonts w:ascii="Cambria" w:eastAsia="Cambria" w:hAnsi="Cambria" w:cs="Cambria"/>
          <w:sz w:val="24"/>
          <w:szCs w:val="24"/>
        </w:rPr>
        <w:t xml:space="preserve">Approved ______ Needs upgrades ______   Not Approved ______  </w:t>
      </w:r>
    </w:p>
    <w:p w14:paraId="27E6B849" w14:textId="77777777" w:rsidR="002A3D44" w:rsidRDefault="00F27B82">
      <w:pPr>
        <w:spacing w:after="160"/>
        <w:ind w:left="0" w:hanging="2"/>
        <w:rPr>
          <w:rFonts w:ascii="Cambria" w:eastAsia="Cambria" w:hAnsi="Cambria" w:cs="Cambria"/>
          <w:color w:val="C00000"/>
          <w:sz w:val="24"/>
          <w:szCs w:val="24"/>
        </w:rPr>
      </w:pPr>
      <w:r>
        <w:rPr>
          <w:rFonts w:ascii="Cambria" w:eastAsia="Cambria" w:hAnsi="Cambria" w:cs="Cambria"/>
          <w:sz w:val="24"/>
          <w:szCs w:val="24"/>
        </w:rPr>
        <w:lastRenderedPageBreak/>
        <w:t>TN-ARR Meeting attendance (attendance taken at each meeting) : ___________________</w:t>
      </w:r>
      <w:r>
        <w:rPr>
          <w:rFonts w:ascii="Cambria" w:eastAsia="Cambria" w:hAnsi="Cambria" w:cs="Cambria"/>
          <w:color w:val="C00000"/>
          <w:sz w:val="24"/>
          <w:szCs w:val="24"/>
        </w:rPr>
        <w:tab/>
        <w:t xml:space="preserve">         </w:t>
      </w:r>
    </w:p>
    <w:p w14:paraId="59389D43" w14:textId="6F1D32BF" w:rsidR="002A3D44" w:rsidRDefault="00F27B82">
      <w:pPr>
        <w:spacing w:after="160"/>
        <w:ind w:left="0" w:hanging="2"/>
        <w:rPr>
          <w:rFonts w:ascii="Cambria" w:eastAsia="Cambria" w:hAnsi="Cambria" w:cs="Cambria"/>
          <w:color w:val="C00000"/>
          <w:sz w:val="24"/>
          <w:szCs w:val="24"/>
        </w:rPr>
      </w:pPr>
      <w:r>
        <w:rPr>
          <w:rFonts w:ascii="Cambria" w:eastAsia="Cambria" w:hAnsi="Cambria" w:cs="Cambria"/>
          <w:sz w:val="24"/>
          <w:szCs w:val="24"/>
        </w:rPr>
        <w:t>Training (attendance taken at each meeting) _____________________________________</w:t>
      </w:r>
    </w:p>
    <w:p w14:paraId="6BF5FDE3" w14:textId="77777777" w:rsidR="002A3D44" w:rsidRDefault="00F27B82">
      <w:pPr>
        <w:spacing w:after="160"/>
        <w:ind w:left="0" w:hanging="2"/>
        <w:rPr>
          <w:rFonts w:ascii="Cambria" w:eastAsia="Cambria" w:hAnsi="Cambria" w:cs="Cambria"/>
          <w:sz w:val="24"/>
          <w:szCs w:val="24"/>
        </w:rPr>
      </w:pPr>
      <w:r>
        <w:rPr>
          <w:rFonts w:ascii="Cambria" w:eastAsia="Cambria" w:hAnsi="Cambria" w:cs="Cambria"/>
          <w:sz w:val="24"/>
          <w:szCs w:val="24"/>
        </w:rPr>
        <w:t>Committee__________________________________________________________________</w:t>
      </w:r>
    </w:p>
    <w:p w14:paraId="5719D28B" w14:textId="77777777" w:rsidR="002A3D44" w:rsidRDefault="00F27B82">
      <w:pPr>
        <w:spacing w:after="160"/>
        <w:ind w:left="0" w:hanging="2"/>
        <w:rPr>
          <w:rFonts w:ascii="Cambria" w:eastAsia="Cambria" w:hAnsi="Cambria" w:cs="Cambria"/>
          <w:sz w:val="24"/>
          <w:szCs w:val="24"/>
        </w:rPr>
      </w:pPr>
      <w:r>
        <w:rPr>
          <w:rFonts w:ascii="Cambria" w:eastAsia="Cambria" w:hAnsi="Cambria" w:cs="Cambria"/>
          <w:sz w:val="24"/>
          <w:szCs w:val="24"/>
        </w:rPr>
        <w:t>Board Position_______________________________________________________________</w:t>
      </w:r>
    </w:p>
    <w:p w14:paraId="14AEF9B0" w14:textId="77777777" w:rsidR="002A3D44" w:rsidRDefault="00F27B82">
      <w:pPr>
        <w:spacing w:after="160"/>
        <w:ind w:left="0" w:hanging="2"/>
        <w:rPr>
          <w:rFonts w:ascii="Cambria" w:eastAsia="Cambria" w:hAnsi="Cambria" w:cs="Cambria"/>
          <w:sz w:val="24"/>
          <w:szCs w:val="24"/>
        </w:rPr>
      </w:pPr>
      <w:r>
        <w:rPr>
          <w:rFonts w:ascii="Cambria" w:eastAsia="Cambria" w:hAnsi="Cambria" w:cs="Cambria"/>
          <w:sz w:val="24"/>
          <w:szCs w:val="24"/>
        </w:rPr>
        <w:t>Training_____________________________________________________________________</w:t>
      </w:r>
    </w:p>
    <w:p w14:paraId="17AD8A97" w14:textId="352F4741" w:rsidR="002A3D44" w:rsidRDefault="002A3D44">
      <w:pPr>
        <w:spacing w:after="160"/>
        <w:ind w:left="0" w:hanging="2"/>
        <w:rPr>
          <w:rFonts w:ascii="Cambria" w:eastAsia="Cambria" w:hAnsi="Cambria" w:cs="Cambria"/>
          <w:sz w:val="24"/>
          <w:szCs w:val="24"/>
        </w:rPr>
      </w:pPr>
    </w:p>
    <w:p w14:paraId="77AA786D" w14:textId="45AC251C" w:rsidR="002A3D44" w:rsidRDefault="00F27B82">
      <w:pPr>
        <w:spacing w:after="160" w:line="360" w:lineRule="auto"/>
        <w:ind w:left="0" w:hanging="2"/>
        <w:rPr>
          <w:rFonts w:ascii="Cambria" w:eastAsia="Cambria" w:hAnsi="Cambria" w:cs="Cambria"/>
          <w:sz w:val="24"/>
          <w:szCs w:val="24"/>
        </w:rPr>
      </w:pPr>
      <w:r>
        <w:rPr>
          <w:rFonts w:ascii="Cambria" w:eastAsia="Cambria" w:hAnsi="Cambria" w:cs="Cambria"/>
          <w:sz w:val="24"/>
          <w:szCs w:val="24"/>
        </w:rPr>
        <w:t>Comments:</w:t>
      </w:r>
      <w:r>
        <w:rPr>
          <w:rFonts w:ascii="Cambria" w:eastAsia="Cambria" w:hAnsi="Cambria" w:cs="Cambria"/>
          <w:b/>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DAE8EE" w14:textId="77777777" w:rsidR="002A3D44" w:rsidRDefault="00F27B82">
      <w:pPr>
        <w:spacing w:after="160" w:line="360" w:lineRule="auto"/>
        <w:ind w:left="0" w:hanging="2"/>
        <w:jc w:val="right"/>
        <w:rPr>
          <w:rFonts w:ascii="Cambria" w:eastAsia="Cambria" w:hAnsi="Cambria" w:cs="Cambria"/>
          <w:b/>
          <w:sz w:val="24"/>
          <w:szCs w:val="24"/>
        </w:rPr>
      </w:pPr>
      <w:r>
        <w:rPr>
          <w:rFonts w:ascii="Cambria" w:eastAsia="Cambria" w:hAnsi="Cambria" w:cs="Cambria"/>
          <w:b/>
          <w:sz w:val="24"/>
          <w:szCs w:val="24"/>
        </w:rPr>
        <w:t xml:space="preserve">                                                                                                             Date: _________________________</w:t>
      </w:r>
    </w:p>
    <w:p w14:paraId="2626CBB4" w14:textId="574A049D" w:rsidR="002A3D44" w:rsidRDefault="00F27B82">
      <w:pPr>
        <w:spacing w:after="160" w:line="360" w:lineRule="auto"/>
        <w:ind w:left="0" w:hanging="2"/>
        <w:jc w:val="right"/>
        <w:rPr>
          <w:rFonts w:ascii="Cambria" w:eastAsia="Cambria" w:hAnsi="Cambria" w:cs="Cambria"/>
          <w:b/>
          <w:sz w:val="24"/>
          <w:szCs w:val="24"/>
        </w:rPr>
      </w:pPr>
      <w:r>
        <w:rPr>
          <w:rFonts w:ascii="Cambria" w:eastAsia="Cambria" w:hAnsi="Cambria" w:cs="Cambria"/>
          <w:b/>
          <w:sz w:val="24"/>
          <w:szCs w:val="24"/>
        </w:rPr>
        <w:t>Reviewer: ___________________</w:t>
      </w:r>
    </w:p>
    <w:p w14:paraId="396178AE" w14:textId="6D8FE95F" w:rsidR="002A3D44" w:rsidRDefault="002A3D44">
      <w:pPr>
        <w:spacing w:after="160" w:line="360" w:lineRule="auto"/>
        <w:ind w:left="0" w:hanging="2"/>
        <w:jc w:val="right"/>
        <w:rPr>
          <w:rFonts w:ascii="Cambria" w:eastAsia="Cambria" w:hAnsi="Cambria" w:cs="Cambria"/>
          <w:b/>
          <w:sz w:val="24"/>
          <w:szCs w:val="24"/>
        </w:rPr>
      </w:pPr>
    </w:p>
    <w:p w14:paraId="6B5F7F34" w14:textId="2550582B" w:rsidR="002A3D44" w:rsidRDefault="002A3D44">
      <w:pPr>
        <w:spacing w:after="160" w:line="360" w:lineRule="auto"/>
        <w:ind w:left="0" w:hanging="2"/>
        <w:jc w:val="right"/>
        <w:rPr>
          <w:rFonts w:ascii="Cambria" w:eastAsia="Cambria" w:hAnsi="Cambria" w:cs="Cambria"/>
          <w:b/>
          <w:sz w:val="24"/>
          <w:szCs w:val="24"/>
        </w:rPr>
      </w:pPr>
    </w:p>
    <w:p w14:paraId="499FDF7B" w14:textId="77777777" w:rsidR="002A3D44" w:rsidRDefault="002A3D44">
      <w:pPr>
        <w:spacing w:after="160" w:line="360" w:lineRule="auto"/>
        <w:ind w:left="0" w:hanging="2"/>
        <w:jc w:val="right"/>
        <w:rPr>
          <w:rFonts w:ascii="Cambria" w:eastAsia="Cambria" w:hAnsi="Cambria" w:cs="Cambria"/>
          <w:b/>
          <w:sz w:val="24"/>
          <w:szCs w:val="24"/>
        </w:rPr>
      </w:pPr>
    </w:p>
    <w:p w14:paraId="154D599D" w14:textId="292AF3D8" w:rsidR="002A3D44" w:rsidRDefault="002A3D44">
      <w:pPr>
        <w:spacing w:after="160" w:line="360" w:lineRule="auto"/>
        <w:ind w:left="0" w:hanging="2"/>
        <w:jc w:val="right"/>
        <w:rPr>
          <w:rFonts w:ascii="Cambria" w:eastAsia="Cambria" w:hAnsi="Cambria" w:cs="Cambria"/>
          <w:b/>
          <w:sz w:val="24"/>
          <w:szCs w:val="24"/>
        </w:rPr>
      </w:pPr>
    </w:p>
    <w:p w14:paraId="53738D0A" w14:textId="21379977" w:rsidR="002A3D44" w:rsidRDefault="002A3D44">
      <w:pPr>
        <w:spacing w:after="160" w:line="360" w:lineRule="auto"/>
        <w:ind w:left="0" w:hanging="2"/>
        <w:jc w:val="right"/>
        <w:rPr>
          <w:rFonts w:ascii="Cambria" w:eastAsia="Cambria" w:hAnsi="Cambria" w:cs="Cambria"/>
          <w:b/>
          <w:sz w:val="24"/>
          <w:szCs w:val="24"/>
        </w:rPr>
      </w:pPr>
    </w:p>
    <w:p w14:paraId="37B4187B" w14:textId="77777777" w:rsidR="003C1F0B" w:rsidRDefault="00F27B82">
      <w:pPr>
        <w:spacing w:after="344" w:line="259" w:lineRule="auto"/>
        <w:ind w:left="0" w:hanging="2"/>
        <w:rPr>
          <w:rFonts w:ascii="Cambria" w:eastAsia="Cambria" w:hAnsi="Cambria" w:cs="Cambria"/>
          <w:b/>
          <w:sz w:val="24"/>
          <w:szCs w:val="24"/>
        </w:rPr>
      </w:pPr>
      <w:r>
        <w:rPr>
          <w:rFonts w:ascii="Cambria" w:eastAsia="Cambria" w:hAnsi="Cambria" w:cs="Cambria"/>
          <w:b/>
          <w:sz w:val="24"/>
          <w:szCs w:val="24"/>
        </w:rPr>
        <w:t xml:space="preserve">   </w:t>
      </w:r>
    </w:p>
    <w:p w14:paraId="3064935C" w14:textId="77777777" w:rsidR="003C1F0B" w:rsidRDefault="003C1F0B">
      <w:pPr>
        <w:spacing w:after="344" w:line="259" w:lineRule="auto"/>
        <w:ind w:left="0" w:hanging="2"/>
        <w:rPr>
          <w:rFonts w:ascii="Cambria" w:eastAsia="Cambria" w:hAnsi="Cambria" w:cs="Cambria"/>
          <w:b/>
          <w:sz w:val="24"/>
          <w:szCs w:val="24"/>
        </w:rPr>
      </w:pPr>
    </w:p>
    <w:p w14:paraId="50D6E7A7" w14:textId="77777777" w:rsidR="003C1F0B" w:rsidRDefault="003C1F0B">
      <w:pPr>
        <w:spacing w:after="344" w:line="259" w:lineRule="auto"/>
        <w:ind w:left="0" w:hanging="2"/>
        <w:rPr>
          <w:rFonts w:ascii="Cambria" w:eastAsia="Cambria" w:hAnsi="Cambria" w:cs="Cambria"/>
          <w:b/>
          <w:sz w:val="24"/>
          <w:szCs w:val="24"/>
        </w:rPr>
      </w:pPr>
    </w:p>
    <w:p w14:paraId="12F68A88" w14:textId="6D071E27" w:rsidR="002A3D44" w:rsidRDefault="003C1F0B" w:rsidP="003C1F0B">
      <w:pPr>
        <w:spacing w:after="344" w:line="259" w:lineRule="auto"/>
        <w:ind w:leftChars="0" w:left="2160" w:firstLineChars="0" w:firstLine="720"/>
        <w:rPr>
          <w:b/>
          <w:sz w:val="28"/>
          <w:szCs w:val="28"/>
        </w:rPr>
      </w:pPr>
      <w:r>
        <w:rPr>
          <w:noProof/>
        </w:rPr>
        <w:lastRenderedPageBreak/>
        <w:drawing>
          <wp:anchor distT="0" distB="0" distL="114300" distR="114300" simplePos="0" relativeHeight="251671552" behindDoc="0" locked="0" layoutInCell="1" hidden="0" allowOverlap="1" wp14:anchorId="6BAB23D2" wp14:editId="638706C4">
            <wp:simplePos x="0" y="0"/>
            <wp:positionH relativeFrom="column">
              <wp:posOffset>400685</wp:posOffset>
            </wp:positionH>
            <wp:positionV relativeFrom="paragraph">
              <wp:posOffset>0</wp:posOffset>
            </wp:positionV>
            <wp:extent cx="1571625" cy="695325"/>
            <wp:effectExtent l="0" t="0" r="0" b="0"/>
            <wp:wrapSquare wrapText="bothSides" distT="0" distB="0" distL="114300" distR="114300"/>
            <wp:docPr id="1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1571625" cy="695325"/>
                    </a:xfrm>
                    <a:prstGeom prst="rect">
                      <a:avLst/>
                    </a:prstGeom>
                    <a:ln/>
                  </pic:spPr>
                </pic:pic>
              </a:graphicData>
            </a:graphic>
          </wp:anchor>
        </w:drawing>
      </w:r>
      <w:r w:rsidR="00F27B82">
        <w:rPr>
          <w:sz w:val="16"/>
          <w:szCs w:val="16"/>
        </w:rPr>
        <w:t xml:space="preserve"> </w:t>
      </w:r>
      <w:r w:rsidR="00F27B82">
        <w:rPr>
          <w:b/>
          <w:sz w:val="28"/>
          <w:szCs w:val="28"/>
        </w:rPr>
        <w:t xml:space="preserve"> NARR Standards and Recommendations </w:t>
      </w:r>
    </w:p>
    <w:p w14:paraId="172D4B57" w14:textId="77777777" w:rsidR="002A3D44" w:rsidRDefault="00F27B82">
      <w:pPr>
        <w:spacing w:after="20" w:line="259" w:lineRule="auto"/>
        <w:ind w:left="2" w:right="728" w:hanging="4"/>
        <w:jc w:val="right"/>
        <w:rPr>
          <w:sz w:val="36"/>
          <w:szCs w:val="36"/>
        </w:rPr>
      </w:pPr>
      <w:r>
        <w:rPr>
          <w:sz w:val="36"/>
          <w:szCs w:val="36"/>
        </w:rPr>
        <w:t xml:space="preserve">Ethical Policies Regarding Drug Testing </w:t>
      </w:r>
    </w:p>
    <w:p w14:paraId="3FB00A78" w14:textId="77777777" w:rsidR="002A3D44" w:rsidRDefault="002A3D44">
      <w:pPr>
        <w:spacing w:after="20" w:line="259" w:lineRule="auto"/>
        <w:ind w:left="0" w:right="728" w:hanging="2"/>
        <w:jc w:val="right"/>
      </w:pPr>
    </w:p>
    <w:p w14:paraId="5F8E6A78" w14:textId="77777777" w:rsidR="002A3D44" w:rsidRDefault="00F27B82">
      <w:pPr>
        <w:spacing w:after="168" w:line="259" w:lineRule="auto"/>
        <w:ind w:left="0" w:hanging="2"/>
      </w:pPr>
      <w:r>
        <w:t xml:space="preserve">Drug Testing, Confirmation Testing and Third-Party Payment </w:t>
      </w:r>
    </w:p>
    <w:p w14:paraId="7597655E" w14:textId="77777777" w:rsidR="002A3D44" w:rsidRDefault="00F27B82">
      <w:pPr>
        <w:spacing w:after="160" w:line="259" w:lineRule="auto"/>
        <w:ind w:left="0" w:hanging="2"/>
      </w:pPr>
      <w:r>
        <w:t xml:space="preserve"> </w:t>
      </w:r>
    </w:p>
    <w:p w14:paraId="4C18B6F1" w14:textId="77777777" w:rsidR="002A3D44" w:rsidRDefault="00F27B82">
      <w:pPr>
        <w:spacing w:after="198" w:line="259" w:lineRule="auto"/>
        <w:ind w:left="0" w:hanging="2"/>
      </w:pPr>
      <w:r>
        <w:rPr>
          <w:b/>
        </w:rPr>
        <w:t>Definitions:</w:t>
      </w:r>
      <w:r>
        <w:t xml:space="preserve">  </w:t>
      </w:r>
    </w:p>
    <w:p w14:paraId="6B2F15B0" w14:textId="77777777" w:rsidR="002A3D44" w:rsidRDefault="00F27B82">
      <w:pPr>
        <w:spacing w:after="141" w:line="310" w:lineRule="auto"/>
        <w:ind w:left="0" w:hanging="2"/>
      </w:pPr>
      <w:r>
        <w:rPr>
          <w:b/>
        </w:rPr>
        <w:t>Point of care or screening test -</w:t>
      </w:r>
      <w:r>
        <w:t xml:space="preserve">​ Often referred to as a ‘test cup’. A test of urine, breath, saliva, hair or other body product samples performed onsite that typically checks for one or more classes of drug metabolites (not the drug itself). The results are not definitive until confirmed by a toxicology/confirmatory test.  </w:t>
      </w:r>
    </w:p>
    <w:p w14:paraId="085FEE7D" w14:textId="2BF83DB7" w:rsidR="002A3D44" w:rsidRDefault="00F27B82">
      <w:pPr>
        <w:spacing w:after="80" w:line="365" w:lineRule="auto"/>
        <w:ind w:left="0" w:hanging="2"/>
      </w:pPr>
      <w:r>
        <w:rPr>
          <w:b/>
        </w:rPr>
        <w:t xml:space="preserve">Toxicology </w:t>
      </w:r>
      <w:r>
        <w:t>​</w:t>
      </w:r>
      <w:r w:rsidR="004E051D">
        <w:t>- ​</w:t>
      </w:r>
      <w:r>
        <w:rPr>
          <w:color w:val="222222"/>
        </w:rPr>
        <w:t>A laboratory</w:t>
      </w:r>
      <w:r>
        <w:rPr>
          <w:b/>
          <w:color w:val="222222"/>
        </w:rPr>
        <w:t xml:space="preserve"> </w:t>
      </w:r>
      <w:r>
        <w:rPr>
          <w:color w:val="222222"/>
        </w:rPr>
        <w:t>​ test that definitively determines the approximate amount and type of  drugs​</w:t>
      </w:r>
      <w:r>
        <w:rPr>
          <w:color w:val="222222"/>
        </w:rPr>
        <w:tab/>
        <w:t xml:space="preserve"> present in the sample.  </w:t>
      </w:r>
    </w:p>
    <w:p w14:paraId="634CD41A" w14:textId="77777777" w:rsidR="002A3D44" w:rsidRDefault="00F27B82">
      <w:pPr>
        <w:spacing w:after="316" w:line="266" w:lineRule="auto"/>
        <w:ind w:left="0" w:hanging="2"/>
      </w:pPr>
      <w:r>
        <w:rPr>
          <w:b/>
          <w:color w:val="222222"/>
        </w:rPr>
        <w:t xml:space="preserve">Intent - </w:t>
      </w:r>
      <w:r>
        <w:rPr>
          <w:color w:val="222222"/>
        </w:rPr>
        <w:t>​Motivation for drug screening​</w:t>
      </w:r>
      <w:r>
        <w:rPr>
          <w:b/>
          <w:color w:val="222222"/>
        </w:rPr>
        <w:t>.</w:t>
      </w:r>
      <w:r>
        <w:rPr>
          <w:color w:val="222222"/>
        </w:rPr>
        <w:t xml:space="preserve"> </w:t>
      </w:r>
    </w:p>
    <w:p w14:paraId="1571C71C" w14:textId="7E3BE7B8" w:rsidR="002A3D44" w:rsidRDefault="00F27B82">
      <w:pPr>
        <w:spacing w:after="189" w:line="266" w:lineRule="auto"/>
        <w:ind w:left="0" w:hanging="2"/>
      </w:pPr>
      <w:r>
        <w:rPr>
          <w:b/>
        </w:rPr>
        <w:t xml:space="preserve">Confirmation test </w:t>
      </w:r>
      <w:r>
        <w:t>​- ​</w:t>
      </w:r>
      <w:r>
        <w:rPr>
          <w:color w:val="222222"/>
        </w:rPr>
        <w:t xml:space="preserve">Conducting a second screening test is not a confirmation test. Instead, a medical laboratory test is used to confirm a screening test result, preferably conducted on the same sample used for the screening test.  These are typically gas chromatography/mass spectrometry (GC/MS) or </w:t>
      </w:r>
      <w:r w:rsidR="004E051D">
        <w:rPr>
          <w:color w:val="222222"/>
        </w:rPr>
        <w:t>high-performance</w:t>
      </w:r>
      <w:r>
        <w:rPr>
          <w:color w:val="222222"/>
        </w:rPr>
        <w:t xml:space="preserve"> liquid chromatography (HPLC) </w:t>
      </w:r>
      <w:r w:rsidR="004E051D">
        <w:rPr>
          <w:color w:val="222222"/>
        </w:rPr>
        <w:t>tests that</w:t>
      </w:r>
      <w:r>
        <w:rPr>
          <w:color w:val="222222"/>
        </w:rPr>
        <w:t xml:space="preserve"> identify the specific substance and the amount present in the sample. Confirmation tests may be the only type of test result that is admissible in a court of law.</w:t>
      </w:r>
      <w:r>
        <w:t xml:space="preserve"> </w:t>
      </w:r>
    </w:p>
    <w:p w14:paraId="48F03298" w14:textId="0F4A9A97" w:rsidR="002A3D44" w:rsidRDefault="00F27B82">
      <w:pPr>
        <w:spacing w:after="46" w:line="396" w:lineRule="auto"/>
        <w:ind w:left="0" w:hanging="2"/>
      </w:pPr>
      <w:r>
        <w:rPr>
          <w:b/>
        </w:rPr>
        <w:t>Third-Party payment</w:t>
      </w:r>
      <w:r>
        <w:t>​ -​</w:t>
      </w:r>
      <w:r>
        <w:rPr>
          <w:rFonts w:ascii="Arial" w:eastAsia="Arial" w:hAnsi="Arial" w:cs="Arial"/>
          <w:color w:val="333333"/>
          <w:sz w:val="20"/>
          <w:szCs w:val="20"/>
        </w:rPr>
        <w:t xml:space="preserve"> </w:t>
      </w:r>
      <w:r>
        <w:rPr>
          <w:color w:val="333333"/>
          <w:sz w:val="20"/>
          <w:szCs w:val="20"/>
        </w:rPr>
        <w:t>​</w:t>
      </w:r>
      <w:r>
        <w:rPr>
          <w:color w:val="333333"/>
        </w:rPr>
        <w:t xml:space="preserve"> A third </w:t>
      </w:r>
      <w:r w:rsidR="004E051D">
        <w:rPr>
          <w:color w:val="333333"/>
        </w:rPr>
        <w:t>party, most</w:t>
      </w:r>
      <w:r>
        <w:rPr>
          <w:color w:val="333333"/>
        </w:rPr>
        <w:t xml:space="preserve"> commonly an insurance company but may be anyone other than the person who received the service, pays the healthcare provider for services rendered.</w:t>
      </w:r>
      <w:r>
        <w:rPr>
          <w:rFonts w:ascii="Arial" w:eastAsia="Arial" w:hAnsi="Arial" w:cs="Arial"/>
        </w:rPr>
        <w:t xml:space="preserve"> </w:t>
      </w:r>
    </w:p>
    <w:p w14:paraId="41D1DE9D" w14:textId="77777777" w:rsidR="002A3D44" w:rsidRDefault="00F27B82">
      <w:pPr>
        <w:spacing w:after="330" w:line="259" w:lineRule="auto"/>
        <w:ind w:left="0" w:hanging="2"/>
      </w:pPr>
      <w:r>
        <w:rPr>
          <w:b/>
        </w:rPr>
        <w:t xml:space="preserve">Transparency </w:t>
      </w:r>
      <w:r>
        <w:t xml:space="preserve">​- Full disclosure in all aspects of operation.  </w:t>
      </w:r>
    </w:p>
    <w:p w14:paraId="2B560E5E" w14:textId="77777777" w:rsidR="002A3D44" w:rsidRDefault="00F27B82">
      <w:pPr>
        <w:spacing w:after="80" w:line="365" w:lineRule="auto"/>
        <w:ind w:left="0" w:hanging="2"/>
      </w:pPr>
      <w:r>
        <w:rPr>
          <w:b/>
        </w:rPr>
        <w:t>Sample collection protocol</w:t>
      </w:r>
      <w:r>
        <w:t xml:space="preserve">​ - An invariable method of preparing the drug test sample collection site, observing sample collection, and maintaining a sample chain of custody from collection to testing. </w:t>
      </w:r>
    </w:p>
    <w:p w14:paraId="1F72041E" w14:textId="30EB39B5" w:rsidR="002A3D44" w:rsidRDefault="00F27B82">
      <w:pPr>
        <w:spacing w:after="80" w:line="365" w:lineRule="auto"/>
        <w:ind w:left="0" w:hanging="2"/>
      </w:pPr>
      <w:r>
        <w:rPr>
          <w:b/>
        </w:rPr>
        <w:t>Person-driven recovery</w:t>
      </w:r>
      <w:r>
        <w:t xml:space="preserve">​ - A process of change through which individuals improve their health and wellness, live a </w:t>
      </w:r>
      <w:r w:rsidR="004E051D">
        <w:t>self-directed</w:t>
      </w:r>
      <w:r>
        <w:t xml:space="preserve"> life, and strive to reach their full potential. (SAMHSA) </w:t>
      </w:r>
    </w:p>
    <w:p w14:paraId="7414AFD0" w14:textId="77777777" w:rsidR="002A3D44" w:rsidRDefault="00F27B82">
      <w:pPr>
        <w:spacing w:after="292" w:line="259" w:lineRule="auto"/>
        <w:ind w:left="0" w:hanging="2"/>
      </w:pPr>
      <w:r>
        <w:rPr>
          <w:b/>
        </w:rPr>
        <w:t xml:space="preserve">IOP/ PHP -  </w:t>
      </w:r>
      <w:r>
        <w:t xml:space="preserve">​Abbreviations for Intensive Outpatient or Partial Hospitalization clinical settings.  </w:t>
      </w:r>
    </w:p>
    <w:p w14:paraId="58A9B240" w14:textId="77777777" w:rsidR="002A3D44" w:rsidRDefault="00F27B82">
      <w:pPr>
        <w:spacing w:after="175" w:line="259" w:lineRule="auto"/>
        <w:ind w:left="0" w:hanging="2"/>
      </w:pPr>
      <w:r>
        <w:rPr>
          <w:color w:val="222222"/>
        </w:rPr>
        <w:t xml:space="preserve"> </w:t>
      </w:r>
    </w:p>
    <w:p w14:paraId="01282C7A" w14:textId="77777777" w:rsidR="002A3D44" w:rsidRDefault="00F27B82">
      <w:pPr>
        <w:spacing w:after="194" w:line="259" w:lineRule="auto"/>
        <w:ind w:left="0" w:hanging="2"/>
      </w:pPr>
      <w:r>
        <w:rPr>
          <w:color w:val="222222"/>
          <w:sz w:val="24"/>
          <w:szCs w:val="24"/>
        </w:rPr>
        <w:lastRenderedPageBreak/>
        <w:t xml:space="preserve"> </w:t>
      </w:r>
    </w:p>
    <w:p w14:paraId="7D3EF505" w14:textId="77777777" w:rsidR="002A3D44" w:rsidRDefault="00F27B82">
      <w:pPr>
        <w:pStyle w:val="Heading1"/>
        <w:spacing w:before="0" w:after="96" w:line="259" w:lineRule="auto"/>
        <w:ind w:left="1" w:hanging="3"/>
        <w:rPr>
          <w:color w:val="222222"/>
          <w:sz w:val="28"/>
          <w:szCs w:val="28"/>
        </w:rPr>
      </w:pPr>
      <w:r>
        <w:rPr>
          <w:color w:val="222222"/>
          <w:sz w:val="28"/>
          <w:szCs w:val="28"/>
        </w:rPr>
        <w:t xml:space="preserve">Introduction </w:t>
      </w:r>
    </w:p>
    <w:p w14:paraId="734AC391" w14:textId="03BA53A2" w:rsidR="002A3D44" w:rsidRDefault="00F27B82">
      <w:pPr>
        <w:spacing w:after="590" w:line="266" w:lineRule="auto"/>
        <w:ind w:left="0" w:hanging="2"/>
      </w:pPr>
      <w:r>
        <w:rPr>
          <w:color w:val="222222"/>
        </w:rPr>
        <w:t xml:space="preserve">The intention to support recovery must always be </w:t>
      </w:r>
      <w:r w:rsidR="003C1F0B">
        <w:rPr>
          <w:color w:val="222222"/>
        </w:rPr>
        <w:t>the grounding</w:t>
      </w:r>
      <w:r>
        <w:rPr>
          <w:color w:val="222222"/>
        </w:rPr>
        <w:t xml:space="preserve"> ethical principle of any drug testing protocol. It is unethical to drug test for any other reason besides supporting recovery. High frequency of testing, applying clinical protocols in a non-clinical facility, and utilizing drug testing as a source of revenue generation might all be indicators of unethical drug testing. </w:t>
      </w:r>
      <w:r>
        <w:t xml:space="preserve"> </w:t>
      </w:r>
    </w:p>
    <w:p w14:paraId="163D75B5" w14:textId="77777777" w:rsidR="002A3D44" w:rsidRDefault="00F27B82">
      <w:pPr>
        <w:spacing w:after="0" w:line="259" w:lineRule="auto"/>
        <w:ind w:left="0" w:hanging="2"/>
      </w:pPr>
      <w:r>
        <w:rPr>
          <w:rFonts w:ascii="Arial" w:eastAsia="Arial" w:hAnsi="Arial" w:cs="Arial"/>
        </w:rPr>
        <w:t xml:space="preserve"> </w:t>
      </w:r>
    </w:p>
    <w:p w14:paraId="4ED9671C" w14:textId="30FC6ED5" w:rsidR="002A3D44" w:rsidRDefault="00F27B82">
      <w:pPr>
        <w:spacing w:after="248" w:line="259" w:lineRule="auto"/>
        <w:ind w:left="0" w:hanging="2"/>
      </w:pPr>
      <w:r>
        <w:t xml:space="preserve">Effective drug testing can be conducted in a variety of ways. However, an essential component is a consistent application of policy. Therefore, several variables should be considered when setting and implementing policy for drug </w:t>
      </w:r>
      <w:r w:rsidR="003C1F0B">
        <w:t>testing and</w:t>
      </w:r>
      <w:r>
        <w:t xml:space="preserve"> toxicology protocols - empowerment, accountability, and safety. </w:t>
      </w:r>
    </w:p>
    <w:p w14:paraId="05558C85" w14:textId="77777777" w:rsidR="002A3D44" w:rsidRDefault="00F27B82">
      <w:pPr>
        <w:pStyle w:val="Heading2"/>
        <w:tabs>
          <w:tab w:val="center" w:pos="285"/>
          <w:tab w:val="center" w:pos="2443"/>
        </w:tabs>
        <w:spacing w:before="0" w:after="0" w:line="259" w:lineRule="auto"/>
        <w:ind w:left="0" w:hanging="2"/>
        <w:rPr>
          <w:sz w:val="28"/>
          <w:szCs w:val="28"/>
        </w:rPr>
      </w:pPr>
      <w:r>
        <w:rPr>
          <w:b w:val="0"/>
          <w:sz w:val="22"/>
          <w:szCs w:val="22"/>
        </w:rPr>
        <w:tab/>
      </w:r>
      <w:r>
        <w:rPr>
          <w:sz w:val="28"/>
          <w:szCs w:val="28"/>
        </w:rPr>
        <w:t>I.</w:t>
      </w:r>
      <w:r>
        <w:rPr>
          <w:sz w:val="28"/>
          <w:szCs w:val="28"/>
        </w:rPr>
        <w:tab/>
        <w:t xml:space="preserve">Policy Regarding Drug Testing </w:t>
      </w:r>
    </w:p>
    <w:p w14:paraId="3DFC7AA5" w14:textId="77777777" w:rsidR="002A3D44" w:rsidRDefault="00F27B82">
      <w:pPr>
        <w:spacing w:after="133" w:line="259" w:lineRule="auto"/>
        <w:ind w:left="1" w:hanging="3"/>
      </w:pPr>
      <w:r>
        <w:rPr>
          <w:b/>
          <w:sz w:val="28"/>
          <w:szCs w:val="28"/>
        </w:rPr>
        <w:t xml:space="preserve"> </w:t>
      </w:r>
    </w:p>
    <w:p w14:paraId="19F9EBDA" w14:textId="77777777" w:rsidR="002A3D44" w:rsidRDefault="00F27B82">
      <w:pPr>
        <w:spacing w:after="58" w:line="296" w:lineRule="auto"/>
        <w:ind w:left="0" w:hanging="2"/>
      </w:pPr>
      <w:r>
        <w:rPr>
          <w:b/>
        </w:rPr>
        <w:t>1</w:t>
      </w:r>
      <w:r>
        <w:t>. ​</w:t>
      </w:r>
      <w:r>
        <w:rPr>
          <w:i/>
        </w:rPr>
        <w:t xml:space="preserve"> </w:t>
      </w:r>
      <w:r>
        <w:t>​</w:t>
      </w:r>
      <w:r>
        <w:rPr>
          <w:sz w:val="23"/>
          <w:szCs w:val="23"/>
        </w:rPr>
        <w:t>​</w:t>
      </w:r>
      <w:r>
        <w:rPr>
          <w:b/>
          <w:i/>
        </w:rPr>
        <w:t>The purpose of drug testing and its frequency is to support residents’ recovery</w:t>
      </w:r>
      <w:r>
        <w:rPr>
          <w:sz w:val="23"/>
          <w:szCs w:val="23"/>
        </w:rPr>
        <w:t>​</w:t>
      </w:r>
      <w:r>
        <w:rPr>
          <w:i/>
        </w:rPr>
        <w:t xml:space="preserve">. </w:t>
      </w:r>
    </w:p>
    <w:p w14:paraId="23D9D0DB" w14:textId="77777777" w:rsidR="002A3D44" w:rsidRDefault="00F27B82">
      <w:pPr>
        <w:spacing w:after="0" w:line="259" w:lineRule="auto"/>
        <w:ind w:left="0" w:hanging="2"/>
      </w:pPr>
      <w:r>
        <w:rPr>
          <w:i/>
        </w:rPr>
        <w:t xml:space="preserve"> </w:t>
      </w:r>
    </w:p>
    <w:p w14:paraId="762E200C" w14:textId="3D96DF6C" w:rsidR="002A3D44" w:rsidRDefault="00F27B82">
      <w:pPr>
        <w:spacing w:after="180" w:line="255" w:lineRule="auto"/>
        <w:ind w:left="0" w:right="139" w:hanging="2"/>
        <w:jc w:val="both"/>
      </w:pPr>
      <w:r>
        <w:t xml:space="preserve">Drug testing is a useful tool for initiating and celebrating recovery while promoting safe, alcohol and other drug-free recovery residences. There are four primary reasons a recovery residence operator utilizes a drug </w:t>
      </w:r>
      <w:r w:rsidR="003C1F0B">
        <w:t>testing protocol</w:t>
      </w:r>
      <w:r>
        <w:t xml:space="preserve">: </w:t>
      </w:r>
    </w:p>
    <w:p w14:paraId="629058EE" w14:textId="611E7CB0" w:rsidR="002A3D44" w:rsidRDefault="003C1F0B">
      <w:pPr>
        <w:numPr>
          <w:ilvl w:val="0"/>
          <w:numId w:val="1"/>
        </w:numPr>
        <w:spacing w:after="4" w:line="250" w:lineRule="auto"/>
        <w:ind w:left="0" w:hanging="2"/>
      </w:pPr>
      <w:r>
        <w:t>To support</w:t>
      </w:r>
      <w:r w:rsidR="00F27B82">
        <w:t xml:space="preserve"> person-driven recovery </w:t>
      </w:r>
    </w:p>
    <w:p w14:paraId="56B083F1" w14:textId="77777777" w:rsidR="002A3D44" w:rsidRDefault="00F27B82">
      <w:pPr>
        <w:numPr>
          <w:ilvl w:val="0"/>
          <w:numId w:val="1"/>
        </w:numPr>
        <w:spacing w:after="4" w:line="250" w:lineRule="auto"/>
        <w:ind w:left="0" w:hanging="2"/>
      </w:pPr>
      <w:r>
        <w:t xml:space="preserve">To maintain a healthy recovery culture, supportive environment and community morale </w:t>
      </w:r>
    </w:p>
    <w:p w14:paraId="4CC29A74" w14:textId="77777777" w:rsidR="002A3D44" w:rsidRDefault="00F27B82">
      <w:pPr>
        <w:numPr>
          <w:ilvl w:val="0"/>
          <w:numId w:val="1"/>
        </w:numPr>
        <w:spacing w:after="4" w:line="250" w:lineRule="auto"/>
        <w:ind w:left="0" w:hanging="2"/>
      </w:pPr>
      <w:r>
        <w:t xml:space="preserve">To foster individual and community accountability </w:t>
      </w:r>
    </w:p>
    <w:p w14:paraId="60AC2F2D" w14:textId="1369BD4D" w:rsidR="002A3D44" w:rsidRDefault="003C1F0B">
      <w:pPr>
        <w:numPr>
          <w:ilvl w:val="0"/>
          <w:numId w:val="1"/>
        </w:numPr>
        <w:spacing w:after="168" w:line="250" w:lineRule="auto"/>
        <w:ind w:left="0" w:hanging="2"/>
      </w:pPr>
      <w:r>
        <w:t>To document</w:t>
      </w:r>
      <w:r w:rsidR="00F27B82">
        <w:t xml:space="preserve"> and celebrate progress </w:t>
      </w:r>
    </w:p>
    <w:p w14:paraId="489AC5C9" w14:textId="77777777" w:rsidR="002A3D44" w:rsidRDefault="00F27B82">
      <w:pPr>
        <w:spacing w:after="198" w:line="259" w:lineRule="auto"/>
        <w:ind w:left="0" w:hanging="2"/>
      </w:pPr>
      <w:r>
        <w:t xml:space="preserve"> </w:t>
      </w:r>
    </w:p>
    <w:p w14:paraId="74A29432" w14:textId="77777777" w:rsidR="002A3D44" w:rsidRDefault="00F27B82">
      <w:pPr>
        <w:numPr>
          <w:ilvl w:val="0"/>
          <w:numId w:val="5"/>
        </w:numPr>
        <w:spacing w:after="0" w:line="378" w:lineRule="auto"/>
        <w:ind w:right="3646" w:hanging="2"/>
      </w:pPr>
      <w:r>
        <w:rPr>
          <w:b/>
        </w:rPr>
        <w:t>When</w:t>
      </w:r>
      <w:r>
        <w:rPr>
          <w:b/>
          <w:color w:val="666666"/>
        </w:rPr>
        <w:t xml:space="preserve"> to drug test</w:t>
      </w:r>
      <w:r>
        <w:t>​</w:t>
      </w:r>
      <w:r>
        <w:tab/>
      </w:r>
      <w:r>
        <w:rPr>
          <w:b/>
        </w:rPr>
        <w:t xml:space="preserve"> </w:t>
      </w:r>
      <w:r>
        <w:t xml:space="preserve"> </w:t>
      </w:r>
      <w:r>
        <w:tab/>
        <w:t xml:space="preserve"> </w:t>
      </w:r>
    </w:p>
    <w:p w14:paraId="1C1C3CC0" w14:textId="77777777" w:rsidR="002A3D44" w:rsidRDefault="00F27B82">
      <w:pPr>
        <w:spacing w:after="160" w:line="259" w:lineRule="auto"/>
        <w:ind w:left="0" w:hanging="2"/>
      </w:pPr>
      <w:r>
        <w:t xml:space="preserve">             Commonly used protocols:  </w:t>
      </w:r>
    </w:p>
    <w:p w14:paraId="02534B86" w14:textId="77777777" w:rsidR="002A3D44" w:rsidRDefault="00F27B82">
      <w:pPr>
        <w:spacing w:after="33" w:line="259" w:lineRule="auto"/>
        <w:ind w:left="0" w:hanging="2"/>
      </w:pPr>
      <w:r>
        <w:t xml:space="preserve"> </w:t>
      </w:r>
    </w:p>
    <w:p w14:paraId="508508E1" w14:textId="77777777" w:rsidR="002A3D44" w:rsidRDefault="00F27B82">
      <w:pPr>
        <w:numPr>
          <w:ilvl w:val="1"/>
          <w:numId w:val="5"/>
        </w:numPr>
        <w:spacing w:after="4" w:line="379" w:lineRule="auto"/>
        <w:ind w:left="0" w:hanging="2"/>
      </w:pPr>
      <w:r>
        <w:t>Upon entry</w:t>
      </w:r>
      <w:r>
        <w:rPr>
          <w:b/>
        </w:rPr>
        <w:t xml:space="preserve"> - </w:t>
      </w:r>
      <w:r>
        <w:t>​ An initial drug screen is conducted upon entry, even following transport​</w:t>
      </w:r>
      <w:r>
        <w:tab/>
        <w:t xml:space="preserve"> directly from a treatment or institutional program. </w:t>
      </w:r>
    </w:p>
    <w:p w14:paraId="1AB2783C" w14:textId="77777777" w:rsidR="002A3D44" w:rsidRDefault="00F27B82">
      <w:pPr>
        <w:spacing w:after="44" w:line="259" w:lineRule="auto"/>
        <w:ind w:left="0" w:hanging="2"/>
      </w:pPr>
      <w:r>
        <w:t xml:space="preserve"> </w:t>
      </w:r>
    </w:p>
    <w:p w14:paraId="4BBB4DC5" w14:textId="77777777" w:rsidR="002A3D44" w:rsidRDefault="00F27B82">
      <w:pPr>
        <w:numPr>
          <w:ilvl w:val="1"/>
          <w:numId w:val="5"/>
        </w:numPr>
        <w:spacing w:after="4" w:line="250" w:lineRule="auto"/>
        <w:ind w:left="0" w:hanging="2"/>
      </w:pPr>
      <w:r>
        <w:t xml:space="preserve">For cause - A drug test is administered for observed unusual or risk-suggestive behavior. </w:t>
      </w:r>
    </w:p>
    <w:p w14:paraId="6BA34C57" w14:textId="77777777" w:rsidR="002A3D44" w:rsidRDefault="00F27B82">
      <w:pPr>
        <w:spacing w:after="44" w:line="259" w:lineRule="auto"/>
        <w:ind w:left="0" w:hanging="2"/>
      </w:pPr>
      <w:r>
        <w:t xml:space="preserve"> </w:t>
      </w:r>
    </w:p>
    <w:p w14:paraId="72B49446" w14:textId="77777777" w:rsidR="002A3D44" w:rsidRDefault="00F27B82">
      <w:pPr>
        <w:numPr>
          <w:ilvl w:val="1"/>
          <w:numId w:val="5"/>
        </w:numPr>
        <w:spacing w:after="4" w:line="250" w:lineRule="auto"/>
        <w:ind w:left="0" w:hanging="2"/>
      </w:pPr>
      <w:r>
        <w:t xml:space="preserve">Random - Randomly select a subset of all residents for regularly scheduled testing so that each person has an equal likelihood of being selected every time. </w:t>
      </w:r>
    </w:p>
    <w:p w14:paraId="14A92636" w14:textId="77777777" w:rsidR="002A3D44" w:rsidRDefault="00F27B82">
      <w:pPr>
        <w:spacing w:after="44" w:line="259" w:lineRule="auto"/>
        <w:ind w:left="0" w:hanging="2"/>
      </w:pPr>
      <w:r>
        <w:t xml:space="preserve"> </w:t>
      </w:r>
    </w:p>
    <w:p w14:paraId="382BA4EF" w14:textId="7A0AFC54" w:rsidR="002A3D44" w:rsidRDefault="00F27B82">
      <w:pPr>
        <w:numPr>
          <w:ilvl w:val="1"/>
          <w:numId w:val="5"/>
        </w:numPr>
        <w:spacing w:after="4" w:line="250" w:lineRule="auto"/>
        <w:ind w:left="0" w:hanging="2"/>
      </w:pPr>
      <w:r>
        <w:lastRenderedPageBreak/>
        <w:t xml:space="preserve">Designated </w:t>
      </w:r>
      <w:r w:rsidR="003C1F0B">
        <w:t>- Every</w:t>
      </w:r>
      <w:r>
        <w:t xml:space="preserve"> resident is tested when specified events occur, e.g, before leaving and upon return from passes, before program phase movement including transitioning out of the residence, moving into a privileged bedroom, accepting mentoring or other community leadership responsibilities, and getting prescriptions refilled (should usually be done by the prescriber).  </w:t>
      </w:r>
    </w:p>
    <w:p w14:paraId="7D632AF4" w14:textId="77777777" w:rsidR="002A3D44" w:rsidRDefault="00F27B82">
      <w:pPr>
        <w:spacing w:after="43" w:line="259" w:lineRule="auto"/>
        <w:ind w:left="0" w:hanging="2"/>
      </w:pPr>
      <w:r>
        <w:t xml:space="preserve"> </w:t>
      </w:r>
    </w:p>
    <w:p w14:paraId="6073D371" w14:textId="77777777" w:rsidR="002A3D44" w:rsidRDefault="00F27B82">
      <w:pPr>
        <w:numPr>
          <w:ilvl w:val="1"/>
          <w:numId w:val="5"/>
        </w:numPr>
        <w:spacing w:after="4" w:line="250" w:lineRule="auto"/>
        <w:ind w:left="0" w:hanging="2"/>
      </w:pPr>
      <w:r>
        <w:t xml:space="preserve">Self-requested - Whenever requested by the resident. </w:t>
      </w:r>
    </w:p>
    <w:p w14:paraId="5683792E" w14:textId="77777777" w:rsidR="002A3D44" w:rsidRDefault="00F27B82">
      <w:pPr>
        <w:spacing w:after="10" w:line="259" w:lineRule="auto"/>
        <w:ind w:left="0" w:hanging="2"/>
      </w:pPr>
      <w:r>
        <w:t xml:space="preserve"> </w:t>
      </w:r>
    </w:p>
    <w:p w14:paraId="0CCCBF78" w14:textId="77777777" w:rsidR="002A3D44" w:rsidRDefault="00F27B82">
      <w:pPr>
        <w:spacing w:after="0" w:line="259" w:lineRule="auto"/>
        <w:ind w:left="0" w:hanging="2"/>
      </w:pPr>
      <w:r>
        <w:t xml:space="preserve"> </w:t>
      </w:r>
    </w:p>
    <w:p w14:paraId="25DA0555" w14:textId="77777777" w:rsidR="002A3D44" w:rsidRDefault="00F27B82">
      <w:pPr>
        <w:numPr>
          <w:ilvl w:val="0"/>
          <w:numId w:val="5"/>
        </w:numPr>
        <w:spacing w:after="160" w:line="259" w:lineRule="auto"/>
        <w:ind w:right="3646" w:hanging="2"/>
      </w:pPr>
      <w:r>
        <w:rPr>
          <w:b/>
        </w:rPr>
        <w:t xml:space="preserve">Confirmation testing </w:t>
      </w:r>
    </w:p>
    <w:p w14:paraId="380B6432" w14:textId="5EF13CC8" w:rsidR="002A3D44" w:rsidRDefault="00F27B82">
      <w:pPr>
        <w:spacing w:after="169" w:line="259" w:lineRule="auto"/>
        <w:ind w:left="0" w:hanging="2"/>
      </w:pPr>
      <w:r>
        <w:t xml:space="preserve"> Confirmation testing is a valid tool, utilized when a test result is challenged. Confirming a test result using a toxicology lab can be costly. Third party payment (insurance) may be used to offset some or all of the cost. Mandates require a physician’s review and sign off on the procedure when medical necessity prompts testing. Confirmation testing is customarily </w:t>
      </w:r>
      <w:r w:rsidR="003C1F0B">
        <w:t>used when</w:t>
      </w:r>
      <w:r>
        <w:t xml:space="preserve"> a screening test result, positive or negative, is challenged.  </w:t>
      </w:r>
    </w:p>
    <w:p w14:paraId="280FB598" w14:textId="77777777" w:rsidR="002A3D44" w:rsidRDefault="00F27B82">
      <w:pPr>
        <w:spacing w:after="160" w:line="259" w:lineRule="auto"/>
        <w:ind w:left="0" w:hanging="2"/>
      </w:pPr>
      <w:r>
        <w:t xml:space="preserve">Billing for confirmation testing must have medical necessity established as part of a clinical treatment protocol.  </w:t>
      </w:r>
    </w:p>
    <w:p w14:paraId="7DB6637A" w14:textId="77777777" w:rsidR="002A3D44" w:rsidRDefault="00F27B82">
      <w:pPr>
        <w:spacing w:after="18" w:line="259" w:lineRule="auto"/>
        <w:ind w:left="0" w:hanging="2"/>
      </w:pPr>
      <w:r>
        <w:t xml:space="preserve"> </w:t>
      </w:r>
    </w:p>
    <w:p w14:paraId="591348AA" w14:textId="77777777" w:rsidR="002A3D44" w:rsidRDefault="00F27B82">
      <w:pPr>
        <w:spacing w:after="160" w:line="363" w:lineRule="auto"/>
        <w:ind w:left="0" w:hanging="2"/>
      </w:pPr>
      <w:r>
        <w:rPr>
          <w:b/>
          <w:i/>
        </w:rPr>
        <w:t>2</w:t>
      </w:r>
      <w:r>
        <w:rPr>
          <w:sz w:val="23"/>
          <w:szCs w:val="23"/>
        </w:rPr>
        <w:t>​</w:t>
      </w:r>
      <w:r>
        <w:rPr>
          <w:i/>
        </w:rPr>
        <w:t xml:space="preserve">. </w:t>
      </w:r>
      <w:r>
        <w:rPr>
          <w:sz w:val="23"/>
          <w:szCs w:val="23"/>
        </w:rPr>
        <w:t>​</w:t>
      </w:r>
      <w:r>
        <w:rPr>
          <w:b/>
          <w:i/>
        </w:rPr>
        <w:t>Drug testing provides operators with essential information to assist residents and to enforce drug-free environment policies.</w:t>
      </w:r>
      <w:r>
        <w:rPr>
          <w:i/>
        </w:rPr>
        <w:t xml:space="preserve">  </w:t>
      </w:r>
    </w:p>
    <w:p w14:paraId="53D779A6" w14:textId="77777777" w:rsidR="002A3D44" w:rsidRDefault="00F27B82">
      <w:pPr>
        <w:spacing w:after="0" w:line="259" w:lineRule="auto"/>
        <w:ind w:left="0" w:hanging="2"/>
      </w:pPr>
      <w:r>
        <w:t xml:space="preserve"> </w:t>
      </w:r>
    </w:p>
    <w:p w14:paraId="0C62B19F" w14:textId="0930861E" w:rsidR="002A3D44" w:rsidRDefault="00F27B82">
      <w:pPr>
        <w:spacing w:after="0" w:line="299" w:lineRule="auto"/>
        <w:ind w:left="0" w:hanging="2"/>
      </w:pPr>
      <w:r>
        <w:rPr>
          <w:color w:val="333333"/>
          <w:sz w:val="20"/>
          <w:szCs w:val="20"/>
        </w:rPr>
        <w:t xml:space="preserve">Given a person-driven recovery philosophy, we strive to teach individuals to use testing to prevent </w:t>
      </w:r>
      <w:r w:rsidR="003C1F0B">
        <w:rPr>
          <w:color w:val="333333"/>
          <w:sz w:val="20"/>
          <w:szCs w:val="20"/>
        </w:rPr>
        <w:t>relapse based</w:t>
      </w:r>
      <w:r>
        <w:rPr>
          <w:color w:val="333333"/>
          <w:sz w:val="20"/>
          <w:szCs w:val="20"/>
        </w:rPr>
        <w:t xml:space="preserve"> on idiosyncratic variables instead of using it as only an externally imposed or mandated tool. ​Drug testing is empowering </w:t>
      </w:r>
      <w:r w:rsidR="003C1F0B">
        <w:rPr>
          <w:color w:val="333333"/>
          <w:sz w:val="20"/>
          <w:szCs w:val="20"/>
        </w:rPr>
        <w:t>and reinforces</w:t>
      </w:r>
      <w:r>
        <w:rPr>
          <w:color w:val="333333"/>
          <w:sz w:val="20"/>
          <w:szCs w:val="20"/>
        </w:rPr>
        <w:t xml:space="preserve"> recovery behaviors. Ideally residents engage collaboratively in a practice of accountability versus an authoritarian-based effort to “catch” a relapse. </w:t>
      </w:r>
    </w:p>
    <w:p w14:paraId="4144CBD9" w14:textId="77777777" w:rsidR="002A3D44" w:rsidRDefault="00F27B82">
      <w:pPr>
        <w:spacing w:after="60" w:line="259" w:lineRule="auto"/>
        <w:ind w:left="0" w:hanging="2"/>
      </w:pPr>
      <w:r>
        <w:rPr>
          <w:rFonts w:ascii="Arial" w:eastAsia="Arial" w:hAnsi="Arial" w:cs="Arial"/>
          <w:color w:val="333333"/>
          <w:sz w:val="20"/>
          <w:szCs w:val="20"/>
        </w:rPr>
        <w:t xml:space="preserve"> </w:t>
      </w:r>
    </w:p>
    <w:p w14:paraId="074D0852" w14:textId="4F7C9132" w:rsidR="002A3D44" w:rsidRDefault="00F27B82">
      <w:pPr>
        <w:spacing w:after="160" w:line="364" w:lineRule="auto"/>
        <w:ind w:left="0" w:hanging="2"/>
      </w:pPr>
      <w:r>
        <w:rPr>
          <w:b/>
        </w:rPr>
        <w:t>3</w:t>
      </w:r>
      <w:r>
        <w:t>. ​</w:t>
      </w:r>
      <w:r>
        <w:rPr>
          <w:i/>
        </w:rPr>
        <w:t xml:space="preserve"> </w:t>
      </w:r>
      <w:r>
        <w:t>​</w:t>
      </w:r>
      <w:r>
        <w:rPr>
          <w:sz w:val="23"/>
          <w:szCs w:val="23"/>
        </w:rPr>
        <w:t>​</w:t>
      </w:r>
      <w:r>
        <w:rPr>
          <w:b/>
          <w:i/>
        </w:rPr>
        <w:t xml:space="preserve">All persons administering substance-use testing </w:t>
      </w:r>
      <w:r w:rsidR="0018799C">
        <w:rPr>
          <w:b/>
          <w:i/>
        </w:rPr>
        <w:t>should be</w:t>
      </w:r>
      <w:r>
        <w:rPr>
          <w:b/>
          <w:i/>
        </w:rPr>
        <w:t xml:space="preserve"> trained in proper administration and responding effectively to test results.  </w:t>
      </w:r>
    </w:p>
    <w:p w14:paraId="3144E604" w14:textId="77777777" w:rsidR="002A3D44" w:rsidRDefault="00F27B82">
      <w:pPr>
        <w:spacing w:after="10" w:line="259" w:lineRule="auto"/>
        <w:ind w:left="0" w:hanging="2"/>
      </w:pPr>
      <w:r>
        <w:rPr>
          <w:b/>
        </w:rPr>
        <w:t xml:space="preserve"> </w:t>
      </w:r>
    </w:p>
    <w:p w14:paraId="3B38F215" w14:textId="073BD371" w:rsidR="002A3D44" w:rsidRDefault="00F27B82">
      <w:pPr>
        <w:spacing w:after="2" w:line="266" w:lineRule="auto"/>
        <w:ind w:left="0" w:hanging="2"/>
      </w:pPr>
      <w:r>
        <w:rPr>
          <w:color w:val="222222"/>
        </w:rPr>
        <w:t xml:space="preserve">Effective administration of substance-use testing will include knowledge of the strengths and weaknesses of various forms of testing, an understanding of positive and negative results and an understanding of false positives and the conditions which may cause them.  Effective training of test </w:t>
      </w:r>
      <w:r w:rsidR="0018799C">
        <w:rPr>
          <w:color w:val="222222"/>
        </w:rPr>
        <w:t>administrators will</w:t>
      </w:r>
      <w:r>
        <w:rPr>
          <w:color w:val="222222"/>
        </w:rPr>
        <w:t xml:space="preserve"> include an understanding of control over the testing site to avoid sample tampering.  Essential to proper administration is resident-centered feedback to encourage and support ongoing recovery. </w:t>
      </w:r>
      <w:r>
        <w:t xml:space="preserve"> </w:t>
      </w:r>
    </w:p>
    <w:p w14:paraId="12ABE62D" w14:textId="77777777" w:rsidR="002A3D44" w:rsidRDefault="00F27B82">
      <w:pPr>
        <w:spacing w:after="33" w:line="259" w:lineRule="auto"/>
        <w:ind w:left="0" w:hanging="2"/>
      </w:pPr>
      <w:r>
        <w:t xml:space="preserve"> </w:t>
      </w:r>
    </w:p>
    <w:p w14:paraId="67A9F7F4" w14:textId="77777777" w:rsidR="002A3D44" w:rsidRDefault="00F27B82">
      <w:pPr>
        <w:tabs>
          <w:tab w:val="center" w:pos="6716"/>
        </w:tabs>
        <w:spacing w:after="70" w:line="296" w:lineRule="auto"/>
        <w:ind w:left="0" w:hanging="2"/>
      </w:pPr>
      <w:r>
        <w:rPr>
          <w:b/>
        </w:rPr>
        <w:t>4</w:t>
      </w:r>
      <w:r>
        <w:t>.  ​</w:t>
      </w:r>
      <w:r>
        <w:rPr>
          <w:b/>
          <w:i/>
        </w:rPr>
        <w:t xml:space="preserve"> Drug testing protocol is fair, uniformly implemented, and appropriate.</w:t>
      </w:r>
      <w:r>
        <w:t>​</w:t>
      </w:r>
      <w:r>
        <w:tab/>
      </w:r>
      <w:r>
        <w:rPr>
          <w:b/>
          <w:i/>
        </w:rPr>
        <w:t xml:space="preserve"> </w:t>
      </w:r>
      <w:r>
        <w:rPr>
          <w:b/>
        </w:rPr>
        <w:t xml:space="preserve">  </w:t>
      </w:r>
    </w:p>
    <w:p w14:paraId="7E9A40E6" w14:textId="77777777" w:rsidR="002A3D44" w:rsidRDefault="00F27B82">
      <w:pPr>
        <w:spacing w:after="0" w:line="259" w:lineRule="auto"/>
        <w:ind w:left="0" w:hanging="2"/>
      </w:pPr>
      <w:r>
        <w:rPr>
          <w:b/>
        </w:rPr>
        <w:t xml:space="preserve"> </w:t>
      </w:r>
    </w:p>
    <w:p w14:paraId="7EB8C205" w14:textId="77777777" w:rsidR="002A3D44" w:rsidRDefault="00F27B82">
      <w:pPr>
        <w:spacing w:after="160" w:line="259" w:lineRule="auto"/>
        <w:ind w:left="0" w:hanging="2"/>
      </w:pPr>
      <w:r>
        <w:lastRenderedPageBreak/>
        <w:t xml:space="preserve">Ethical drug testing is guided in clear and consistent protocols outlined in the residence operations guide or policy and procedure. Consequences of “testing positive” must be clearly stated in the resident manual or other orientation materials. </w:t>
      </w:r>
    </w:p>
    <w:p w14:paraId="10F82D6F" w14:textId="77777777" w:rsidR="002A3D44" w:rsidRDefault="00F27B82">
      <w:pPr>
        <w:spacing w:after="0" w:line="259" w:lineRule="auto"/>
        <w:ind w:left="0" w:hanging="2"/>
      </w:pPr>
      <w:r>
        <w:t xml:space="preserve"> </w:t>
      </w:r>
    </w:p>
    <w:p w14:paraId="1BF3B94B" w14:textId="77777777" w:rsidR="002A3D44" w:rsidRDefault="00F27B82">
      <w:pPr>
        <w:spacing w:after="160" w:line="259" w:lineRule="auto"/>
        <w:ind w:left="0" w:hanging="2"/>
      </w:pPr>
      <w:r>
        <w:t xml:space="preserve">A suggested guide is as follows: </w:t>
      </w:r>
    </w:p>
    <w:p w14:paraId="70182E09" w14:textId="77777777" w:rsidR="002A3D44" w:rsidRDefault="00F27B82">
      <w:pPr>
        <w:spacing w:after="0" w:line="259" w:lineRule="auto"/>
        <w:ind w:left="0" w:hanging="2"/>
      </w:pPr>
      <w:r>
        <w:t xml:space="preserve"> </w:t>
      </w:r>
    </w:p>
    <w:p w14:paraId="6AAB0D85" w14:textId="77777777" w:rsidR="002A3D44" w:rsidRDefault="00F27B82">
      <w:pPr>
        <w:spacing w:after="0" w:line="259" w:lineRule="auto"/>
        <w:ind w:left="0" w:right="280" w:hanging="2"/>
        <w:jc w:val="right"/>
      </w:pPr>
      <w:r>
        <w:rPr>
          <w:noProof/>
        </w:rPr>
        <w:drawing>
          <wp:inline distT="0" distB="0" distL="0" distR="0" wp14:anchorId="10C8E37E" wp14:editId="05CC152B">
            <wp:extent cx="5924550" cy="5324475"/>
            <wp:effectExtent l="0" t="0" r="0" b="0"/>
            <wp:docPr id="1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5924550" cy="5324475"/>
                    </a:xfrm>
                    <a:prstGeom prst="rect">
                      <a:avLst/>
                    </a:prstGeom>
                    <a:ln/>
                  </pic:spPr>
                </pic:pic>
              </a:graphicData>
            </a:graphic>
          </wp:inline>
        </w:drawing>
      </w:r>
      <w:r>
        <w:t xml:space="preserve"> </w:t>
      </w:r>
    </w:p>
    <w:p w14:paraId="3F32AA11" w14:textId="77777777" w:rsidR="002A3D44" w:rsidRDefault="00F27B82">
      <w:pPr>
        <w:spacing w:after="48" w:line="259" w:lineRule="auto"/>
        <w:ind w:left="0" w:hanging="2"/>
      </w:pPr>
      <w:r>
        <w:rPr>
          <w:i/>
        </w:rPr>
        <w:t xml:space="preserve"> </w:t>
      </w:r>
    </w:p>
    <w:p w14:paraId="15B32698" w14:textId="77777777" w:rsidR="002A3D44" w:rsidRDefault="00F27B82">
      <w:pPr>
        <w:spacing w:after="90" w:line="296" w:lineRule="auto"/>
        <w:ind w:left="0" w:hanging="2"/>
      </w:pPr>
      <w:r>
        <w:rPr>
          <w:b/>
        </w:rPr>
        <w:t>5</w:t>
      </w:r>
      <w:r>
        <w:t>​.​</w:t>
      </w:r>
      <w:r>
        <w:rPr>
          <w:i/>
        </w:rPr>
        <w:t xml:space="preserve"> </w:t>
      </w:r>
      <w:r>
        <w:rPr>
          <w:sz w:val="23"/>
          <w:szCs w:val="23"/>
        </w:rPr>
        <w:t>​</w:t>
      </w:r>
      <w:r>
        <w:rPr>
          <w:b/>
          <w:i/>
        </w:rPr>
        <w:t xml:space="preserve">Dismissing a resident based on a single disputed or unconfirmed drug screening test result is unethical.  </w:t>
      </w:r>
    </w:p>
    <w:p w14:paraId="14DC5596" w14:textId="77777777" w:rsidR="002A3D44" w:rsidRDefault="00F27B82">
      <w:pPr>
        <w:spacing w:after="10" w:line="259" w:lineRule="auto"/>
        <w:ind w:left="0" w:hanging="2"/>
      </w:pPr>
      <w:r>
        <w:rPr>
          <w:b/>
        </w:rPr>
        <w:t xml:space="preserve"> </w:t>
      </w:r>
    </w:p>
    <w:p w14:paraId="63CC1017" w14:textId="77777777" w:rsidR="002A3D44" w:rsidRDefault="00F27B82">
      <w:pPr>
        <w:spacing w:after="160" w:line="259" w:lineRule="auto"/>
        <w:ind w:left="0" w:hanging="2"/>
      </w:pPr>
      <w:r>
        <w:t xml:space="preserve">When a test is disputed, laboratory confirmation testing is an appropriate and recommended course of action.  Resident self- confirmation of drug use following a drug test is acceptable grounds for transfer from the residence. </w:t>
      </w:r>
    </w:p>
    <w:p w14:paraId="26922FD4" w14:textId="77777777" w:rsidR="002A3D44" w:rsidRDefault="00F27B82">
      <w:pPr>
        <w:spacing w:after="0" w:line="259" w:lineRule="auto"/>
        <w:ind w:left="0" w:hanging="2"/>
      </w:pPr>
      <w:r>
        <w:lastRenderedPageBreak/>
        <w:t xml:space="preserve"> </w:t>
      </w:r>
    </w:p>
    <w:p w14:paraId="514199F4" w14:textId="77777777" w:rsidR="002A3D44" w:rsidRDefault="00F27B82">
      <w:pPr>
        <w:spacing w:after="0" w:line="259" w:lineRule="auto"/>
        <w:ind w:left="0" w:right="280" w:hanging="2"/>
        <w:jc w:val="right"/>
      </w:pPr>
      <w:r>
        <w:rPr>
          <w:noProof/>
        </w:rPr>
        <w:drawing>
          <wp:inline distT="0" distB="0" distL="0" distR="0" wp14:anchorId="0154D589" wp14:editId="2E90A41D">
            <wp:extent cx="5924550" cy="4038600"/>
            <wp:effectExtent l="0" t="0" r="0" b="0"/>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5924550" cy="4038600"/>
                    </a:xfrm>
                    <a:prstGeom prst="rect">
                      <a:avLst/>
                    </a:prstGeom>
                    <a:ln/>
                  </pic:spPr>
                </pic:pic>
              </a:graphicData>
            </a:graphic>
          </wp:inline>
        </w:drawing>
      </w:r>
      <w:r>
        <w:t xml:space="preserve"> </w:t>
      </w:r>
    </w:p>
    <w:p w14:paraId="5CBBF97C" w14:textId="77777777" w:rsidR="002A3D44" w:rsidRDefault="00F27B82">
      <w:pPr>
        <w:spacing w:after="48" w:line="259" w:lineRule="auto"/>
        <w:ind w:left="0" w:hanging="2"/>
      </w:pPr>
      <w:r>
        <w:t xml:space="preserve"> </w:t>
      </w:r>
    </w:p>
    <w:p w14:paraId="325EEDB4" w14:textId="63F9B406" w:rsidR="002A3D44" w:rsidRDefault="00F27B82">
      <w:pPr>
        <w:spacing w:after="160" w:line="296" w:lineRule="auto"/>
        <w:ind w:left="0" w:hanging="2"/>
      </w:pPr>
      <w:r>
        <w:rPr>
          <w:b/>
        </w:rPr>
        <w:t>6</w:t>
      </w:r>
      <w:r>
        <w:t>​. ​</w:t>
      </w:r>
      <w:r>
        <w:rPr>
          <w:b/>
          <w:i/>
        </w:rPr>
        <w:t xml:space="preserve">Requiring that a resident leave the residential community following a single positive drug test result without </w:t>
      </w:r>
      <w:r w:rsidR="0018799C">
        <w:rPr>
          <w:b/>
          <w:i/>
        </w:rPr>
        <w:t>offering a</w:t>
      </w:r>
      <w:r>
        <w:rPr>
          <w:b/>
          <w:i/>
        </w:rPr>
        <w:t xml:space="preserve"> safe and available alternative refuge or the opportunity to be placed with a pre-designated caregiver is unethical.  Likewise, continuing the safety and support of the residential community following a positive test result is an ethical option. </w:t>
      </w:r>
    </w:p>
    <w:p w14:paraId="7ED1DC31" w14:textId="77777777" w:rsidR="002A3D44" w:rsidRDefault="00F27B82">
      <w:pPr>
        <w:spacing w:after="10" w:line="259" w:lineRule="auto"/>
        <w:ind w:left="0" w:hanging="2"/>
      </w:pPr>
      <w:r>
        <w:rPr>
          <w:i/>
        </w:rPr>
        <w:t xml:space="preserve"> </w:t>
      </w:r>
    </w:p>
    <w:p w14:paraId="53F940C8" w14:textId="77777777" w:rsidR="002A3D44" w:rsidRDefault="00F27B82">
      <w:pPr>
        <w:spacing w:after="160" w:line="259" w:lineRule="auto"/>
        <w:ind w:left="0" w:hanging="2"/>
      </w:pPr>
      <w:r>
        <w:t xml:space="preserve">If a person is found to be under the influence of substances the safety of the residence and individual must both be taken into consideration. Recovery residences are encouraged to create self-directed recovery contingency plans in the event a recurrence occurs. A policy should be in place to protect all concerned, including the larger community (i.e. the police are notified and asked for assistance, the person is taken to a hospital; etc.).  </w:t>
      </w:r>
    </w:p>
    <w:p w14:paraId="1C371199" w14:textId="77777777" w:rsidR="002A3D44" w:rsidRDefault="00F27B82">
      <w:pPr>
        <w:spacing w:after="48" w:line="259" w:lineRule="auto"/>
        <w:ind w:left="0" w:hanging="2"/>
      </w:pPr>
      <w:r>
        <w:t xml:space="preserve"> </w:t>
      </w:r>
    </w:p>
    <w:p w14:paraId="07AAE55D" w14:textId="23F68682" w:rsidR="002A3D44" w:rsidRDefault="00F27B82">
      <w:pPr>
        <w:spacing w:after="160" w:line="379" w:lineRule="auto"/>
        <w:ind w:left="0" w:hanging="2"/>
      </w:pPr>
      <w:r>
        <w:rPr>
          <w:b/>
        </w:rPr>
        <w:t>7</w:t>
      </w:r>
      <w:r>
        <w:t>​.​</w:t>
      </w:r>
      <w:r>
        <w:rPr>
          <w:b/>
        </w:rPr>
        <w:t xml:space="preserve"> </w:t>
      </w:r>
      <w:r>
        <w:t>​</w:t>
      </w:r>
      <w:r>
        <w:rPr>
          <w:b/>
          <w:i/>
        </w:rPr>
        <w:t xml:space="preserve">It is unethical to deliver a person incapable of </w:t>
      </w:r>
      <w:r w:rsidR="0018799C">
        <w:rPr>
          <w:b/>
          <w:i/>
        </w:rPr>
        <w:t>self-care</w:t>
      </w:r>
      <w:r>
        <w:rPr>
          <w:b/>
          <w:i/>
        </w:rPr>
        <w:t xml:space="preserve"> (i.e., inebriated, suicidal, delusional, experiencing psychotic behaviors, etc.) anywhere the person will not be monitored by a responsible person. </w:t>
      </w:r>
    </w:p>
    <w:p w14:paraId="422DDEE7" w14:textId="77777777" w:rsidR="002A3D44" w:rsidRDefault="00F27B82">
      <w:pPr>
        <w:spacing w:after="18" w:line="259" w:lineRule="auto"/>
        <w:ind w:left="0" w:hanging="2"/>
      </w:pPr>
      <w:r>
        <w:t xml:space="preserve"> </w:t>
      </w:r>
    </w:p>
    <w:p w14:paraId="74CD0DA5" w14:textId="77777777" w:rsidR="002A3D44" w:rsidRDefault="00F27B82">
      <w:pPr>
        <w:spacing w:after="160" w:line="296" w:lineRule="auto"/>
        <w:ind w:left="0" w:hanging="2"/>
      </w:pPr>
      <w:r>
        <w:rPr>
          <w:b/>
        </w:rPr>
        <w:lastRenderedPageBreak/>
        <w:t>8.</w:t>
      </w:r>
      <w:r>
        <w:t>​  ​</w:t>
      </w:r>
      <w:r>
        <w:rPr>
          <w:b/>
          <w:i/>
        </w:rPr>
        <w:t xml:space="preserve">Drug tests provided by allies  (court, probation, parole, family and children's services, physicians, employer, IOP/PHP, etc.)  are requested to share their results with the recovery residence in a timely manner. Duplicating testing and results is not in the interest of residents and is to be avoided.  </w:t>
      </w:r>
    </w:p>
    <w:p w14:paraId="799168F3" w14:textId="77777777" w:rsidR="002A3D44" w:rsidRDefault="00F27B82">
      <w:pPr>
        <w:spacing w:after="0" w:line="259" w:lineRule="auto"/>
        <w:ind w:left="0" w:hanging="2"/>
      </w:pPr>
      <w:r>
        <w:rPr>
          <w:i/>
        </w:rPr>
        <w:t xml:space="preserve"> </w:t>
      </w:r>
    </w:p>
    <w:p w14:paraId="5A7435C6" w14:textId="453B4F2A" w:rsidR="002A3D44" w:rsidRDefault="00F27B82">
      <w:pPr>
        <w:spacing w:after="160" w:line="259" w:lineRule="auto"/>
        <w:ind w:left="0" w:hanging="2"/>
      </w:pPr>
      <w:r>
        <w:t xml:space="preserve"> When a resident utilizes services in conjunction with a recovery residence, the recovery residence is encouraged to coordinate testing and sharing </w:t>
      </w:r>
      <w:r w:rsidR="0018799C">
        <w:t>results when</w:t>
      </w:r>
      <w:r>
        <w:t xml:space="preserve"> possible. Duplication </w:t>
      </w:r>
      <w:r w:rsidR="0018799C">
        <w:t>of confirmation</w:t>
      </w:r>
      <w:r>
        <w:t xml:space="preserve"> tests is to be avoided. This is commonly referred to as double billing.  It is in the best interest of residents to be in active collaboration and communicate with concurrent providers.  </w:t>
      </w:r>
    </w:p>
    <w:p w14:paraId="373FE4BE" w14:textId="77777777" w:rsidR="002A3D44" w:rsidRDefault="00F27B82">
      <w:pPr>
        <w:spacing w:after="17" w:line="259" w:lineRule="auto"/>
        <w:ind w:left="0" w:hanging="2"/>
      </w:pPr>
      <w:r>
        <w:t xml:space="preserve"> </w:t>
      </w:r>
    </w:p>
    <w:p w14:paraId="29371182" w14:textId="77777777" w:rsidR="002A3D44" w:rsidRDefault="00F27B82">
      <w:pPr>
        <w:spacing w:after="28" w:line="296" w:lineRule="auto"/>
        <w:ind w:left="0" w:hanging="2"/>
      </w:pPr>
      <w:r>
        <w:rPr>
          <w:b/>
        </w:rPr>
        <w:t>9</w:t>
      </w:r>
      <w:r>
        <w:t>.​</w:t>
      </w:r>
      <w:r>
        <w:rPr>
          <w:i/>
        </w:rPr>
        <w:t xml:space="preserve"> </w:t>
      </w:r>
      <w:r>
        <w:t>​</w:t>
      </w:r>
      <w:r>
        <w:rPr>
          <w:sz w:val="23"/>
          <w:szCs w:val="23"/>
        </w:rPr>
        <w:t>​</w:t>
      </w:r>
      <w:r>
        <w:rPr>
          <w:b/>
          <w:i/>
        </w:rPr>
        <w:t>Release of test results can only occur with the resident’s consent and following applicable laws.</w:t>
      </w:r>
      <w:r>
        <w:rPr>
          <w:sz w:val="23"/>
          <w:szCs w:val="23"/>
        </w:rPr>
        <w:t>​</w:t>
      </w:r>
      <w:r>
        <w:rPr>
          <w:b/>
          <w:i/>
          <w:color w:val="1155CC"/>
        </w:rPr>
        <w:t xml:space="preserve"> </w:t>
      </w:r>
      <w:r>
        <w:rPr>
          <w:color w:val="1155CC"/>
          <w:sz w:val="23"/>
          <w:szCs w:val="23"/>
        </w:rPr>
        <w:t>​</w:t>
      </w:r>
      <w:r>
        <w:rPr>
          <w:b/>
          <w:i/>
        </w:rPr>
        <w:t>It is unethical to release the results of a drug test without permission from the resident except as allowed by law</w:t>
      </w:r>
      <w:r>
        <w:rPr>
          <w:sz w:val="23"/>
          <w:szCs w:val="23"/>
        </w:rPr>
        <w:t>​</w:t>
      </w:r>
      <w:r>
        <w:rPr>
          <w:i/>
        </w:rPr>
        <w:t xml:space="preserve">. </w:t>
      </w:r>
    </w:p>
    <w:p w14:paraId="40A782D1" w14:textId="77777777" w:rsidR="002A3D44" w:rsidRDefault="00F27B82">
      <w:pPr>
        <w:spacing w:after="0" w:line="259" w:lineRule="auto"/>
        <w:ind w:left="0" w:hanging="2"/>
      </w:pPr>
      <w:r>
        <w:rPr>
          <w:i/>
        </w:rPr>
        <w:t xml:space="preserve"> </w:t>
      </w:r>
    </w:p>
    <w:p w14:paraId="7552568D" w14:textId="5EE862EF" w:rsidR="002A3D44" w:rsidRDefault="00F27B82">
      <w:pPr>
        <w:spacing w:after="160" w:line="259" w:lineRule="auto"/>
        <w:ind w:left="0" w:hanging="2"/>
      </w:pPr>
      <w:r>
        <w:t xml:space="preserve">Ideally, drug testing </w:t>
      </w:r>
      <w:r w:rsidR="0018799C">
        <w:t>information will</w:t>
      </w:r>
      <w:r>
        <w:t xml:space="preserve"> be shared among recovery support and service providers ethically, utilizing appropriate confidentiality protocols.  </w:t>
      </w:r>
    </w:p>
    <w:p w14:paraId="72CF5C20" w14:textId="77777777" w:rsidR="002A3D44" w:rsidRDefault="00F27B82">
      <w:pPr>
        <w:spacing w:after="0" w:line="259" w:lineRule="auto"/>
        <w:ind w:left="0" w:hanging="2"/>
      </w:pPr>
      <w:r>
        <w:t xml:space="preserve"> </w:t>
      </w:r>
    </w:p>
    <w:p w14:paraId="180E300A" w14:textId="77777777" w:rsidR="002A3D44" w:rsidRDefault="00F27B82">
      <w:pPr>
        <w:spacing w:after="0" w:line="259" w:lineRule="auto"/>
        <w:ind w:left="0" w:right="280" w:hanging="2"/>
        <w:jc w:val="right"/>
      </w:pPr>
      <w:r>
        <w:rPr>
          <w:noProof/>
        </w:rPr>
        <w:drawing>
          <wp:inline distT="0" distB="0" distL="0" distR="0" wp14:anchorId="7DF4C0FA" wp14:editId="319C375C">
            <wp:extent cx="5924550" cy="2314575"/>
            <wp:effectExtent l="0" t="0" r="0" b="0"/>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5924550" cy="2314575"/>
                    </a:xfrm>
                    <a:prstGeom prst="rect">
                      <a:avLst/>
                    </a:prstGeom>
                    <a:ln/>
                  </pic:spPr>
                </pic:pic>
              </a:graphicData>
            </a:graphic>
          </wp:inline>
        </w:drawing>
      </w:r>
      <w:r>
        <w:t xml:space="preserve"> </w:t>
      </w:r>
    </w:p>
    <w:p w14:paraId="73559F36" w14:textId="77777777" w:rsidR="002A3D44" w:rsidRDefault="00F27B82">
      <w:pPr>
        <w:spacing w:after="0" w:line="259" w:lineRule="auto"/>
        <w:ind w:left="0" w:hanging="2"/>
      </w:pPr>
      <w:r>
        <w:rPr>
          <w:i/>
        </w:rPr>
        <w:t xml:space="preserve"> </w:t>
      </w:r>
    </w:p>
    <w:p w14:paraId="36C9C192" w14:textId="77777777" w:rsidR="002A3D44" w:rsidRDefault="00F27B82">
      <w:pPr>
        <w:spacing w:after="40" w:line="259" w:lineRule="auto"/>
        <w:ind w:left="0" w:hanging="2"/>
      </w:pPr>
      <w:r>
        <w:t xml:space="preserve"> </w:t>
      </w:r>
    </w:p>
    <w:p w14:paraId="7513C7B1" w14:textId="77777777" w:rsidR="002A3D44" w:rsidRDefault="00F27B82">
      <w:pPr>
        <w:pStyle w:val="Heading2"/>
        <w:spacing w:before="0" w:after="0" w:line="259" w:lineRule="auto"/>
        <w:ind w:left="1" w:hanging="3"/>
        <w:rPr>
          <w:sz w:val="28"/>
          <w:szCs w:val="28"/>
        </w:rPr>
      </w:pPr>
      <w:r>
        <w:rPr>
          <w:sz w:val="28"/>
          <w:szCs w:val="28"/>
        </w:rPr>
        <w:t xml:space="preserve">II. Ethical Concerns Regarding Billing to third party payers </w:t>
      </w:r>
    </w:p>
    <w:p w14:paraId="12E0C059" w14:textId="77777777" w:rsidR="002A3D44" w:rsidRDefault="00F27B82">
      <w:pPr>
        <w:spacing w:after="0" w:line="259" w:lineRule="auto"/>
        <w:ind w:left="0" w:hanging="2"/>
      </w:pPr>
      <w:r>
        <w:t xml:space="preserve"> </w:t>
      </w:r>
    </w:p>
    <w:p w14:paraId="533FD14D" w14:textId="08DF8DC8" w:rsidR="002A3D44" w:rsidRDefault="00F27B82">
      <w:pPr>
        <w:spacing w:after="160" w:line="259" w:lineRule="auto"/>
        <w:ind w:left="0" w:hanging="2"/>
      </w:pPr>
      <w:r>
        <w:t xml:space="preserve">Most ethical complaints regarding drug testing involve the billing of </w:t>
      </w:r>
      <w:r w:rsidR="00C01A36">
        <w:t>third-party</w:t>
      </w:r>
      <w:r>
        <w:t xml:space="preserve"> payers for confirmation testing. Common unethical (and even sometimes illegal) practices include one or more of the following: </w:t>
      </w:r>
    </w:p>
    <w:p w14:paraId="524D4EF0" w14:textId="77777777" w:rsidR="002A3D44" w:rsidRDefault="00F27B82">
      <w:pPr>
        <w:spacing w:after="0" w:line="259" w:lineRule="auto"/>
        <w:ind w:left="0" w:hanging="2"/>
      </w:pPr>
      <w:r>
        <w:t xml:space="preserve"> </w:t>
      </w:r>
    </w:p>
    <w:p w14:paraId="7ADA3077" w14:textId="77777777" w:rsidR="002A3D44" w:rsidRDefault="00F27B82">
      <w:pPr>
        <w:numPr>
          <w:ilvl w:val="0"/>
          <w:numId w:val="2"/>
        </w:numPr>
        <w:spacing w:after="4" w:line="250" w:lineRule="auto"/>
        <w:ind w:left="0" w:hanging="2"/>
      </w:pPr>
      <w:r>
        <w:t xml:space="preserve">The owner of the recovery residence has a financial interest in the lab. </w:t>
      </w:r>
    </w:p>
    <w:p w14:paraId="1F8238EC" w14:textId="77777777" w:rsidR="002A3D44" w:rsidRDefault="00F27B82">
      <w:pPr>
        <w:numPr>
          <w:ilvl w:val="0"/>
          <w:numId w:val="2"/>
        </w:numPr>
        <w:spacing w:after="4" w:line="250" w:lineRule="auto"/>
        <w:ind w:left="0" w:hanging="2"/>
      </w:pPr>
      <w:r>
        <w:t xml:space="preserve">The owner of the recovery residence receives a financial benefit (i.e. kickback, commission, etc,) for sending drug tests to a particular lab. </w:t>
      </w:r>
    </w:p>
    <w:p w14:paraId="61CE7A97" w14:textId="77777777" w:rsidR="002A3D44" w:rsidRDefault="00F27B82">
      <w:pPr>
        <w:numPr>
          <w:ilvl w:val="0"/>
          <w:numId w:val="2"/>
        </w:numPr>
        <w:spacing w:after="4" w:line="250" w:lineRule="auto"/>
        <w:ind w:left="0" w:hanging="2"/>
      </w:pPr>
      <w:r>
        <w:lastRenderedPageBreak/>
        <w:t xml:space="preserve">The owner of the recovery residence has a financial interest in an IOP/PHP that bills for drug testing. </w:t>
      </w:r>
    </w:p>
    <w:p w14:paraId="4941F049" w14:textId="77777777" w:rsidR="002A3D44" w:rsidRDefault="00F27B82">
      <w:pPr>
        <w:numPr>
          <w:ilvl w:val="0"/>
          <w:numId w:val="2"/>
        </w:numPr>
        <w:spacing w:after="4" w:line="250" w:lineRule="auto"/>
        <w:ind w:left="0" w:hanging="2"/>
      </w:pPr>
      <w:r>
        <w:t xml:space="preserve">The owner of the recovery residence receives a financial benefit (i.e. kickback, commission, etc,) for requiring its residents to participate in a particular IOP/PHP. </w:t>
      </w:r>
    </w:p>
    <w:p w14:paraId="01ABFCE9" w14:textId="77777777" w:rsidR="002A3D44" w:rsidRDefault="00F27B82">
      <w:pPr>
        <w:numPr>
          <w:ilvl w:val="0"/>
          <w:numId w:val="2"/>
        </w:numPr>
        <w:spacing w:after="4" w:line="250" w:lineRule="auto"/>
        <w:ind w:left="0" w:hanging="2"/>
      </w:pPr>
      <w:r>
        <w:t xml:space="preserve">A recovery residence offers “free” or “reduced rate” services to residents that agree to participate in a particular IOP/PHP. </w:t>
      </w:r>
    </w:p>
    <w:p w14:paraId="3E1228B2" w14:textId="77777777" w:rsidR="002A3D44" w:rsidRDefault="00F27B82">
      <w:pPr>
        <w:numPr>
          <w:ilvl w:val="0"/>
          <w:numId w:val="2"/>
        </w:numPr>
        <w:spacing w:after="4" w:line="250" w:lineRule="auto"/>
        <w:ind w:left="0" w:hanging="2"/>
      </w:pPr>
      <w:r>
        <w:t xml:space="preserve">Adherence to the following ethical guidelines will minimize concerns and complaints regarding billing for drug testing. </w:t>
      </w:r>
    </w:p>
    <w:p w14:paraId="59B01B64" w14:textId="77777777" w:rsidR="002A3D44" w:rsidRDefault="00F27B82">
      <w:pPr>
        <w:spacing w:after="18" w:line="259" w:lineRule="auto"/>
        <w:ind w:left="0" w:hanging="2"/>
      </w:pPr>
      <w:r>
        <w:rPr>
          <w:b/>
        </w:rPr>
        <w:t xml:space="preserve"> </w:t>
      </w:r>
    </w:p>
    <w:p w14:paraId="5417BD4B" w14:textId="77777777" w:rsidR="002A3D44" w:rsidRDefault="00F27B82">
      <w:pPr>
        <w:spacing w:after="160" w:line="352" w:lineRule="auto"/>
        <w:ind w:left="0" w:hanging="2"/>
      </w:pPr>
      <w:r>
        <w:rPr>
          <w:b/>
        </w:rPr>
        <w:t>10</w:t>
      </w:r>
      <w:r>
        <w:t xml:space="preserve">. ​ </w:t>
      </w:r>
      <w:r>
        <w:rPr>
          <w:b/>
          <w:i/>
        </w:rPr>
        <w:t>Financial costs including billing to 3rd party payers and the resident’s obligations related to drug</w:t>
      </w:r>
      <w:r>
        <w:t>​</w:t>
      </w:r>
      <w:r>
        <w:tab/>
      </w:r>
      <w:r>
        <w:rPr>
          <w:b/>
          <w:i/>
        </w:rPr>
        <w:t xml:space="preserve"> testing are disclosed to potential residents and/ their financial supporters.  </w:t>
      </w:r>
    </w:p>
    <w:p w14:paraId="17FC2B6F" w14:textId="63FF2A51" w:rsidR="002A3D44" w:rsidRDefault="00F27B82" w:rsidP="004E051D">
      <w:pPr>
        <w:spacing w:after="0" w:line="259" w:lineRule="auto"/>
        <w:ind w:left="0" w:hanging="2"/>
      </w:pPr>
      <w:r>
        <w:rPr>
          <w:b/>
        </w:rPr>
        <w:t xml:space="preserve"> </w:t>
      </w:r>
      <w:r>
        <w:t xml:space="preserve">If insurance is billed financial guarantors must be informed how much they may be responsible for in </w:t>
      </w:r>
      <w:r w:rsidR="0018799C">
        <w:t>deductibles, co</w:t>
      </w:r>
      <w:r>
        <w:t xml:space="preserve">-pays or out of pocket costs, as well as the amount the insurance will be billed. </w:t>
      </w:r>
    </w:p>
    <w:p w14:paraId="401AEEBB" w14:textId="77777777" w:rsidR="002A3D44" w:rsidRDefault="00F27B82">
      <w:pPr>
        <w:spacing w:after="160" w:line="259" w:lineRule="auto"/>
        <w:ind w:left="0" w:hanging="2"/>
      </w:pPr>
      <w:r>
        <w:t xml:space="preserve">It is unethical to withhold information that adds to the cost of a resident’s stay in a recovery residence.  Full disclosure of all expectations and costs related to drug testing, substance use and relapse are to be presented to all potential residents prior to their signing any binding agreement.  </w:t>
      </w:r>
    </w:p>
    <w:p w14:paraId="6445589E" w14:textId="77777777" w:rsidR="002A3D44" w:rsidRDefault="00F27B82">
      <w:pPr>
        <w:spacing w:after="18" w:line="259" w:lineRule="auto"/>
        <w:ind w:left="0" w:hanging="2"/>
      </w:pPr>
      <w:r>
        <w:t xml:space="preserve"> </w:t>
      </w:r>
    </w:p>
    <w:p w14:paraId="536599B0" w14:textId="77777777" w:rsidR="002A3D44" w:rsidRDefault="00F27B82">
      <w:pPr>
        <w:spacing w:after="160" w:line="296" w:lineRule="auto"/>
        <w:ind w:left="0" w:hanging="2"/>
      </w:pPr>
      <w:r>
        <w:rPr>
          <w:b/>
        </w:rPr>
        <w:t xml:space="preserve">11.  </w:t>
      </w:r>
      <w:r>
        <w:t>​</w:t>
      </w:r>
      <w:r>
        <w:rPr>
          <w:b/>
          <w:i/>
        </w:rPr>
        <w:t xml:space="preserve">Any RR that partners with an IOP or PHP that includes drug testing must disclose to the potential resident, all costs that may be incurred to include cost per test and frequency of testing whether or not billed to a third party.I </w:t>
      </w:r>
    </w:p>
    <w:p w14:paraId="7BC5CB2D" w14:textId="77777777" w:rsidR="002A3D44" w:rsidRDefault="00F27B82">
      <w:pPr>
        <w:spacing w:after="18" w:line="259" w:lineRule="auto"/>
        <w:ind w:left="0" w:hanging="2"/>
      </w:pPr>
      <w:r>
        <w:rPr>
          <w:i/>
        </w:rPr>
        <w:t xml:space="preserve"> </w:t>
      </w:r>
    </w:p>
    <w:p w14:paraId="6E10802C" w14:textId="77777777" w:rsidR="002A3D44" w:rsidRDefault="00F27B82">
      <w:pPr>
        <w:spacing w:after="160" w:line="363" w:lineRule="auto"/>
        <w:ind w:left="0" w:hanging="2"/>
      </w:pPr>
      <w:r>
        <w:rPr>
          <w:b/>
          <w:i/>
        </w:rPr>
        <w:t>12</w:t>
      </w:r>
      <w:r>
        <w:rPr>
          <w:sz w:val="23"/>
          <w:szCs w:val="23"/>
        </w:rPr>
        <w:t>​</w:t>
      </w:r>
      <w:r>
        <w:rPr>
          <w:i/>
        </w:rPr>
        <w:t xml:space="preserve">.  </w:t>
      </w:r>
      <w:r>
        <w:rPr>
          <w:sz w:val="23"/>
          <w:szCs w:val="23"/>
        </w:rPr>
        <w:t>​</w:t>
      </w:r>
      <w:r>
        <w:rPr>
          <w:b/>
          <w:i/>
        </w:rPr>
        <w:t>Duplicate billing for toxicology services between the recovery residence and an IOP partner is unethical.</w:t>
      </w:r>
      <w:r>
        <w:rPr>
          <w:b/>
        </w:rPr>
        <w:t xml:space="preserve"> </w:t>
      </w:r>
      <w:r>
        <w:rPr>
          <w:b/>
        </w:rPr>
        <w:tab/>
        <w:t xml:space="preserve"> </w:t>
      </w:r>
    </w:p>
    <w:p w14:paraId="0A11F786" w14:textId="77777777" w:rsidR="002A3D44" w:rsidRDefault="00F27B82">
      <w:pPr>
        <w:spacing w:after="0" w:line="259" w:lineRule="auto"/>
        <w:ind w:left="0" w:hanging="2"/>
      </w:pPr>
      <w:r>
        <w:rPr>
          <w:b/>
        </w:rPr>
        <w:t xml:space="preserve"> </w:t>
      </w:r>
    </w:p>
    <w:p w14:paraId="45CB821A" w14:textId="0EC76477" w:rsidR="002A3D44" w:rsidRDefault="00F27B82" w:rsidP="00433853">
      <w:pPr>
        <w:spacing w:after="18" w:line="259" w:lineRule="auto"/>
        <w:ind w:left="0" w:hanging="2"/>
      </w:pPr>
      <w:r>
        <w:t xml:space="preserve"> </w:t>
      </w:r>
      <w:r>
        <w:rPr>
          <w:b/>
        </w:rPr>
        <w:t xml:space="preserve">13. </w:t>
      </w:r>
      <w:r>
        <w:t>​</w:t>
      </w:r>
      <w:r>
        <w:rPr>
          <w:b/>
          <w:i/>
        </w:rPr>
        <w:t>It is unethical to use drug testing for profit motives​</w:t>
      </w:r>
      <w:r>
        <w:rPr>
          <w:b/>
        </w:rPr>
        <w:t xml:space="preserve">. </w:t>
      </w:r>
    </w:p>
    <w:p w14:paraId="2B4B062C" w14:textId="77777777" w:rsidR="002A3D44" w:rsidRDefault="00F27B82">
      <w:pPr>
        <w:spacing w:after="0" w:line="259" w:lineRule="auto"/>
        <w:ind w:left="0" w:hanging="2"/>
      </w:pPr>
      <w:r>
        <w:rPr>
          <w:b/>
        </w:rPr>
        <w:t xml:space="preserve"> </w:t>
      </w:r>
    </w:p>
    <w:p w14:paraId="7838A0F2" w14:textId="77777777" w:rsidR="002A3D44" w:rsidRDefault="00F27B82">
      <w:pPr>
        <w:spacing w:after="160" w:line="259" w:lineRule="auto"/>
        <w:ind w:left="0" w:hanging="2"/>
      </w:pPr>
      <w:r>
        <w:t xml:space="preserve">It is not appropriate for recovery residences to use drug testing as a source for revenue generation. frequency of testing must always be based on variables pertinent to the individual ( i.e. drug of choice, detectability windows, etc.). Additionally, It is unethical to base frequency of testing on profitability.  </w:t>
      </w:r>
    </w:p>
    <w:p w14:paraId="2F835163" w14:textId="77777777" w:rsidR="002A3D44" w:rsidRDefault="00F27B82">
      <w:pPr>
        <w:spacing w:after="0" w:line="259" w:lineRule="auto"/>
        <w:ind w:left="0" w:hanging="2"/>
      </w:pPr>
      <w:r>
        <w:t xml:space="preserve"> </w:t>
      </w:r>
    </w:p>
    <w:p w14:paraId="5BD604FA" w14:textId="77777777" w:rsidR="002A3D44" w:rsidRDefault="00F27B82">
      <w:pPr>
        <w:spacing w:after="160" w:line="259" w:lineRule="auto"/>
        <w:ind w:left="0" w:hanging="2"/>
      </w:pPr>
      <w:r>
        <w:t xml:space="preserve">A good litmus test for determining whether the motive is profit-based would be to ask the following: Would the drug testing protocol be the same if there were no financial remuneration for the procedure? </w:t>
      </w:r>
    </w:p>
    <w:p w14:paraId="2DB930C6" w14:textId="77777777" w:rsidR="004E051D" w:rsidRDefault="00F27B82" w:rsidP="004E051D">
      <w:pPr>
        <w:spacing w:after="0" w:line="259" w:lineRule="auto"/>
        <w:ind w:left="0" w:hanging="2"/>
      </w:pPr>
      <w:r>
        <w:t xml:space="preserve"> </w:t>
      </w:r>
    </w:p>
    <w:p w14:paraId="0C6FB763" w14:textId="62172A28" w:rsidR="002A3D44" w:rsidRPr="004E051D" w:rsidRDefault="00F27B82" w:rsidP="004E051D">
      <w:pPr>
        <w:spacing w:after="0" w:line="259" w:lineRule="auto"/>
        <w:ind w:left="0" w:hanging="2"/>
      </w:pPr>
      <w:r>
        <w:t xml:space="preserve"> </w:t>
      </w:r>
      <w:r>
        <w:rPr>
          <w:b/>
        </w:rPr>
        <w:t>14</w:t>
      </w:r>
      <w:r>
        <w:t>​. ​</w:t>
      </w:r>
      <w:r>
        <w:rPr>
          <w:b/>
          <w:i/>
        </w:rPr>
        <w:t xml:space="preserve">Commissions, bonuses, rebates, kickbacks, </w:t>
      </w:r>
      <w:r w:rsidR="00C01A36">
        <w:rPr>
          <w:b/>
          <w:i/>
        </w:rPr>
        <w:t>bribes, remunerations</w:t>
      </w:r>
      <w:r>
        <w:rPr>
          <w:b/>
          <w:i/>
        </w:rPr>
        <w:t xml:space="preserve">, supplies or </w:t>
      </w:r>
      <w:r w:rsidR="00C01A36">
        <w:rPr>
          <w:b/>
          <w:i/>
        </w:rPr>
        <w:t>anything</w:t>
      </w:r>
      <w:r>
        <w:rPr>
          <w:b/>
          <w:i/>
        </w:rPr>
        <w:t xml:space="preserve"> of value, given directly or indirectly, from a drug testing company is unethical.  Engagement in any fee splitting or self-referral arrangement, in any form whatsoever is an ethics violation and may be in violation of the federal Anti-Kickback Statute</w:t>
      </w:r>
      <w:r>
        <w:rPr>
          <w:sz w:val="23"/>
          <w:szCs w:val="23"/>
        </w:rPr>
        <w:t>​</w:t>
      </w:r>
      <w:r>
        <w:rPr>
          <w:b/>
        </w:rPr>
        <w:t>.</w:t>
      </w:r>
    </w:p>
    <w:sectPr w:rsidR="002A3D44" w:rsidRPr="004E051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FEC"/>
    <w:multiLevelType w:val="multilevel"/>
    <w:tmpl w:val="DBACEA16"/>
    <w:lvl w:ilvl="0">
      <w:start w:val="1"/>
      <w:numFmt w:val="upperLetter"/>
      <w:lvlText w:val="%1."/>
      <w:lvlJc w:val="left"/>
      <w:pPr>
        <w:ind w:left="0" w:firstLine="0"/>
      </w:pPr>
      <w:rPr>
        <w:rFonts w:ascii="Calibri" w:eastAsia="Calibri" w:hAnsi="Calibri" w:cs="Calibri"/>
        <w:b/>
        <w:i w:val="0"/>
        <w:strike w:val="0"/>
        <w:color w:val="000000"/>
        <w:sz w:val="22"/>
        <w:szCs w:val="22"/>
        <w:u w:val="none"/>
        <w:shd w:val="clear" w:color="auto" w:fill="auto"/>
        <w:vertAlign w:val="baseline"/>
      </w:rPr>
    </w:lvl>
    <w:lvl w:ilvl="1">
      <w:start w:val="1"/>
      <w:numFmt w:val="bullet"/>
      <w:lvlText w:val="●"/>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15D00164"/>
    <w:multiLevelType w:val="multilevel"/>
    <w:tmpl w:val="FED845CE"/>
    <w:lvl w:ilvl="0">
      <w:start w:val="1"/>
      <w:numFmt w:val="decimal"/>
      <w:lvlText w:val="%1."/>
      <w:lvlJc w:val="left"/>
      <w:pPr>
        <w:ind w:left="405" w:hanging="360"/>
      </w:pPr>
      <w:rPr>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abstractNum w:abstractNumId="2" w15:restartNumberingAfterBreak="0">
    <w:nsid w:val="1BE12A29"/>
    <w:multiLevelType w:val="multilevel"/>
    <w:tmpl w:val="69B4B57E"/>
    <w:lvl w:ilvl="0">
      <w:start w:val="1"/>
      <w:numFmt w:val="bullet"/>
      <w:lvlText w:val="-"/>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30AB5F47"/>
    <w:multiLevelType w:val="multilevel"/>
    <w:tmpl w:val="DEA4E3E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712907"/>
    <w:multiLevelType w:val="multilevel"/>
    <w:tmpl w:val="34CCC0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5344498"/>
    <w:multiLevelType w:val="multilevel"/>
    <w:tmpl w:val="7832B62A"/>
    <w:lvl w:ilvl="0">
      <w:start w:val="1"/>
      <w:numFmt w:val="upp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3F697270"/>
    <w:multiLevelType w:val="multilevel"/>
    <w:tmpl w:val="F0F481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1561B6"/>
    <w:multiLevelType w:val="multilevel"/>
    <w:tmpl w:val="B448A2CE"/>
    <w:lvl w:ilvl="0">
      <w:start w:val="1"/>
      <w:numFmt w:val="lowerRoman"/>
      <w:lvlText w:val="%1."/>
      <w:lvlJc w:val="righ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CB350DB"/>
    <w:multiLevelType w:val="multilevel"/>
    <w:tmpl w:val="5FD25F62"/>
    <w:lvl w:ilvl="0">
      <w:start w:val="1"/>
      <w:numFmt w:val="decimal"/>
      <w:lvlText w:val="%1."/>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7200" w:hanging="7200"/>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74664A17"/>
    <w:multiLevelType w:val="multilevel"/>
    <w:tmpl w:val="0E1EEA82"/>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45174355">
    <w:abstractNumId w:val="8"/>
  </w:num>
  <w:num w:numId="2" w16cid:durableId="542251978">
    <w:abstractNumId w:val="2"/>
  </w:num>
  <w:num w:numId="3" w16cid:durableId="285091413">
    <w:abstractNumId w:val="6"/>
  </w:num>
  <w:num w:numId="4" w16cid:durableId="643201585">
    <w:abstractNumId w:val="9"/>
  </w:num>
  <w:num w:numId="5" w16cid:durableId="347292573">
    <w:abstractNumId w:val="0"/>
  </w:num>
  <w:num w:numId="6" w16cid:durableId="89593872">
    <w:abstractNumId w:val="4"/>
  </w:num>
  <w:num w:numId="7" w16cid:durableId="143550633">
    <w:abstractNumId w:val="5"/>
  </w:num>
  <w:num w:numId="8" w16cid:durableId="1794714934">
    <w:abstractNumId w:val="1"/>
  </w:num>
  <w:num w:numId="9" w16cid:durableId="1314523839">
    <w:abstractNumId w:val="7"/>
  </w:num>
  <w:num w:numId="10" w16cid:durableId="2112048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44"/>
    <w:rsid w:val="00020E92"/>
    <w:rsid w:val="0018799C"/>
    <w:rsid w:val="002A3D44"/>
    <w:rsid w:val="003C1F0B"/>
    <w:rsid w:val="00433853"/>
    <w:rsid w:val="004E051D"/>
    <w:rsid w:val="006C6EDF"/>
    <w:rsid w:val="00A75076"/>
    <w:rsid w:val="00B307BA"/>
    <w:rsid w:val="00C01A36"/>
    <w:rsid w:val="00D240D8"/>
    <w:rsid w:val="00F2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2E793"/>
  <w15:docId w15:val="{6B249ED8-5C8F-4A65-9DC4-A4AB8B92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paragraph" w:styleId="NormalWeb">
    <w:name w:val="Normal (Web)"/>
    <w:basedOn w:val="Normal"/>
    <w:qFormat/>
    <w:pPr>
      <w:spacing w:before="384" w:after="384" w:line="240" w:lineRule="auto"/>
    </w:pPr>
    <w:rPr>
      <w:rFonts w:ascii="Times New Roman" w:eastAsia="Times New Roman" w:hAnsi="Times New Roman"/>
      <w:sz w:val="24"/>
      <w:szCs w:val="24"/>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8.png"/><Relationship Id="rId26" Type="http://schemas.openxmlformats.org/officeDocument/2006/relationships/hyperlink" Target="mailto:Tnarrtennessee@gmail.com" TargetMode="External"/><Relationship Id="rId39" Type="http://schemas.openxmlformats.org/officeDocument/2006/relationships/hyperlink" Target="https://www.cdc.gov/coronavirus/2019-ncov/community/disinfecting-building-facility.html" TargetMode="External"/><Relationship Id="rId21" Type="http://schemas.openxmlformats.org/officeDocument/2006/relationships/image" Target="media/image15.png"/><Relationship Id="rId34" Type="http://schemas.openxmlformats.org/officeDocument/2006/relationships/hyperlink" Target="https://www.tn.gov/health/cedep/environmental/healthy-homes/hh/renters.html" TargetMode="External"/><Relationship Id="rId42" Type="http://schemas.openxmlformats.org/officeDocument/2006/relationships/hyperlink" Target="https://www.ncbi.nlm.nih.gov/pmc/articles/PMC4220294/" TargetMode="External"/><Relationship Id="rId47" Type="http://schemas.openxmlformats.org/officeDocument/2006/relationships/hyperlink" Target="http://tnarr.org/" TargetMode="External"/><Relationship Id="rId50" Type="http://schemas.openxmlformats.org/officeDocument/2006/relationships/image" Target="media/image19.pn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narronline.org/wp-content/uploads/2017/10/NARR_ethics_code_amended_10-2017.pdf" TargetMode="External"/><Relationship Id="rId11" Type="http://schemas.openxmlformats.org/officeDocument/2006/relationships/hyperlink" Target="mailto:tnarrtennessee@gmail.com" TargetMode="External"/><Relationship Id="rId24" Type="http://schemas.openxmlformats.org/officeDocument/2006/relationships/image" Target="media/image8.png"/><Relationship Id="rId32" Type="http://schemas.openxmlformats.org/officeDocument/2006/relationships/hyperlink" Target="https://tnhousegop.org/representative-curcio-files-legislation-to-improve-quality-of-care-for-tennesseans-battling-addiction/" TargetMode="External"/><Relationship Id="rId37" Type="http://schemas.openxmlformats.org/officeDocument/2006/relationships/hyperlink" Target="https://openstates.org/find_your_legislator/" TargetMode="External"/><Relationship Id="rId40" Type="http://schemas.openxmlformats.org/officeDocument/2006/relationships/hyperlink" Target="https://covid19.tn.gov/" TargetMode="External"/><Relationship Id="rId45" Type="http://schemas.openxmlformats.org/officeDocument/2006/relationships/hyperlink" Target="https://narronline.org/wp-content/uploads/2019/03/NARR-C4-NCBH_MAR-RH-Brief.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9.png"/><Relationship Id="rId19" Type="http://schemas.openxmlformats.org/officeDocument/2006/relationships/image" Target="media/image14.png"/><Relationship Id="rId31" Type="http://schemas.openxmlformats.org/officeDocument/2006/relationships/hyperlink" Target="https://www.addictionpro.com/article/new-understanding-recovery-residences" TargetMode="External"/><Relationship Id="rId44" Type="http://schemas.openxmlformats.org/officeDocument/2006/relationships/hyperlink" Target="https://narronline.org/wpcontent/uploads/2018/09/NARR_MAT_guide_for_state_agencies.pdf" TargetMode="External"/><Relationship Id="rId52" Type="http://schemas.openxmlformats.org/officeDocument/2006/relationships/image" Target="media/image21.png"/><Relationship Id="rId4" Type="http://schemas.openxmlformats.org/officeDocument/2006/relationships/settings" Target="settings.xml"/><Relationship Id="rId14" Type="http://schemas.openxmlformats.org/officeDocument/2006/relationships/image" Target="media/image4.jpg"/><Relationship Id="rId22" Type="http://schemas.openxmlformats.org/officeDocument/2006/relationships/image" Target="media/image6.jpg"/><Relationship Id="rId27" Type="http://schemas.openxmlformats.org/officeDocument/2006/relationships/image" Target="media/image80.png"/><Relationship Id="rId30" Type="http://schemas.openxmlformats.org/officeDocument/2006/relationships/hyperlink" Target="https://narronline.org/" TargetMode="External"/><Relationship Id="rId35" Type="http://schemas.openxmlformats.org/officeDocument/2006/relationships/hyperlink" Target="https://www.tennfairhousing.org/sites/tennfairhousing.org/files/2014URLTA.pdf" TargetMode="External"/><Relationship Id="rId43" Type="http://schemas.openxmlformats.org/officeDocument/2006/relationships/hyperlink" Target="https://narronline.org/wp-content/uploads/2014/06/Primer-on-Recovery-Residences-09-20-2012a.pdf" TargetMode="External"/><Relationship Id="rId48" Type="http://schemas.openxmlformats.org/officeDocument/2006/relationships/hyperlink" Target="http://tnarr.org/wp-content/uploads/2018/03/TNARRinspection2016pdf_New.pdf" TargetMode="External"/><Relationship Id="rId8" Type="http://schemas.openxmlformats.org/officeDocument/2006/relationships/image" Target="media/image3.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16.png"/><Relationship Id="rId17" Type="http://schemas.openxmlformats.org/officeDocument/2006/relationships/image" Target="media/image5.png"/><Relationship Id="rId25" Type="http://schemas.openxmlformats.org/officeDocument/2006/relationships/image" Target="media/image50.png"/><Relationship Id="rId33" Type="http://schemas.openxmlformats.org/officeDocument/2006/relationships/hyperlink" Target="https://www.capitol.tn.gov/Bills/112/Bill/SB0207.pdf" TargetMode="External"/><Relationship Id="rId38" Type="http://schemas.openxmlformats.org/officeDocument/2006/relationships/hyperlink" Target="https://www.cdc.gov/coronavirus/2019-ncov/prevent-getting-sick/prevention.html" TargetMode="External"/><Relationship Id="rId46" Type="http://schemas.openxmlformats.org/officeDocument/2006/relationships/hyperlink" Target="http://tnarr.org/wp-content/uploads/2016/09/Recovery-Residence-Levels-of-Support.pdf" TargetMode="External"/><Relationship Id="rId20" Type="http://schemas.openxmlformats.org/officeDocument/2006/relationships/image" Target="media/image13.png"/><Relationship Id="rId41" Type="http://schemas.openxmlformats.org/officeDocument/2006/relationships/hyperlink" Target="https://narronline.org/wp-content/uploads/2018/11/NARR_Standard_V.3.0_release_11-2018.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2.png"/><Relationship Id="rId23" Type="http://schemas.openxmlformats.org/officeDocument/2006/relationships/image" Target="media/image11.png"/><Relationship Id="rId28" Type="http://schemas.openxmlformats.org/officeDocument/2006/relationships/hyperlink" Target="https://narronline.org" TargetMode="External"/><Relationship Id="rId36" Type="http://schemas.openxmlformats.org/officeDocument/2006/relationships/hyperlink" Target="https://www.nashville.gov/Police-Department/Community-Services.aspx" TargetMode="External"/><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VG1jRArkcES65N/5fZnKiePCCA==">AMUW2mUSvyBr08gkDiitzo8sglmWnnejOb+RGJl4r+Edp/wC/8ZWAsNvFgoJrn/pdBhBIx6xZMDS5SqRiHD2DFauXs+wiKeHcVBQPHRAPdxaH3YNeN08iNFOr6k5rrw2dhrfjdaqrlszpM0spVD3DS0sfH1sKZI6sp5kRCTnYTuURBUFXuC2kwRe4uYdVRoKLPcJoRx2l9bs9b6BRYyavZtpGZ4GPQriOuGkmhfQF6PV6nPyAoFUsStpvbBuKxGCgYM2PXo+dfkPVBRBgqUW0oTBemZW53+ofMbr+fF0Mgh2z4hG6BmWEw8LhoRApvciGgxS9tUxhtL2MmW/CiYq5p84phmxJFE3tu7esnqi1E0JUMTmjTwyD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7393</Words>
  <Characters>42146</Characters>
  <Application>Microsoft Office Word</Application>
  <DocSecurity>0</DocSecurity>
  <Lines>351</Lines>
  <Paragraphs>98</Paragraphs>
  <ScaleCrop>false</ScaleCrop>
  <Company/>
  <LinksUpToDate>false</LinksUpToDate>
  <CharactersWithSpaces>49441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 Office</dc:creator>
  <cp:lastModifiedBy>Susan Binns</cp:lastModifiedBy>
  <cp:revision>10</cp:revision>
  <dcterms:created xsi:type="dcterms:W3CDTF">2022-05-07T20:57:00Z</dcterms:created>
  <dcterms:modified xsi:type="dcterms:W3CDTF">2022-05-09T16:41:00Z</dcterms:modified>
</cp:coreProperties>
</file>